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438AD" w14:textId="2FA36F18" w:rsidR="00AE04CE" w:rsidRPr="00DC124B" w:rsidRDefault="00AE04CE" w:rsidP="00AE04CE">
      <w:pPr>
        <w:pStyle w:val="CRCoverPage"/>
        <w:tabs>
          <w:tab w:val="right" w:pos="9612"/>
          <w:tab w:val="right" w:pos="13323"/>
        </w:tabs>
        <w:spacing w:after="0"/>
        <w:rPr>
          <w:b/>
          <w:noProof/>
          <w:sz w:val="28"/>
          <w:szCs w:val="28"/>
        </w:rPr>
      </w:pPr>
      <w:bookmarkStart w:id="0" w:name="Title"/>
      <w:bookmarkStart w:id="1" w:name="DocumentFor"/>
      <w:bookmarkEnd w:id="0"/>
      <w:bookmarkEnd w:id="1"/>
      <w:r w:rsidRPr="00DC124B">
        <w:rPr>
          <w:b/>
          <w:noProof/>
          <w:sz w:val="28"/>
          <w:szCs w:val="28"/>
        </w:rPr>
        <w:t>3GPP TSG RAN WG2#116-e</w:t>
      </w:r>
      <w:r w:rsidRPr="00DC124B">
        <w:rPr>
          <w:b/>
          <w:noProof/>
          <w:sz w:val="28"/>
          <w:szCs w:val="28"/>
        </w:rPr>
        <w:tab/>
      </w:r>
      <w:r w:rsidR="00B6441B" w:rsidRPr="00B6441B">
        <w:rPr>
          <w:b/>
          <w:noProof/>
          <w:sz w:val="28"/>
          <w:szCs w:val="28"/>
        </w:rPr>
        <w:t>R2-2110764</w:t>
      </w:r>
    </w:p>
    <w:p w14:paraId="086F1E17" w14:textId="77777777" w:rsidR="00AE04CE" w:rsidRPr="00DC124B" w:rsidRDefault="00AE04CE" w:rsidP="00AE04CE">
      <w:pPr>
        <w:pStyle w:val="CRCoverPage"/>
        <w:tabs>
          <w:tab w:val="right" w:pos="9639"/>
          <w:tab w:val="right" w:pos="13323"/>
        </w:tabs>
        <w:spacing w:after="0"/>
        <w:rPr>
          <w:b/>
          <w:noProof/>
          <w:sz w:val="28"/>
          <w:szCs w:val="28"/>
          <w:lang w:eastAsia="ja-JP"/>
        </w:rPr>
      </w:pPr>
      <w:r w:rsidRPr="00DC124B">
        <w:rPr>
          <w:b/>
          <w:noProof/>
          <w:sz w:val="28"/>
          <w:szCs w:val="28"/>
        </w:rPr>
        <w:t>e-Meeting, 1st - 12th November, 2021</w:t>
      </w:r>
    </w:p>
    <w:p w14:paraId="29E218A5" w14:textId="77777777" w:rsidR="00AE04CE" w:rsidRPr="00DC124B" w:rsidRDefault="00AE04CE" w:rsidP="00AE04CE">
      <w:pPr>
        <w:widowControl/>
        <w:spacing w:after="120"/>
        <w:jc w:val="left"/>
        <w:rPr>
          <w:rFonts w:ascii="Arial" w:eastAsia="Arial Unicode MS" w:hAnsi="Arial" w:cs="Arial"/>
          <w:b/>
          <w:bCs/>
          <w:kern w:val="0"/>
          <w:sz w:val="28"/>
          <w:lang w:val="en-US" w:eastAsia="en-US"/>
        </w:rPr>
      </w:pPr>
    </w:p>
    <w:p w14:paraId="095B699E" w14:textId="2BCF49DC" w:rsidR="003F0785" w:rsidRPr="00BB7E5A" w:rsidRDefault="00256521" w:rsidP="00256521">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 xml:space="preserve">Agenda </w:t>
      </w:r>
      <w:r w:rsidR="00892A28" w:rsidRPr="00BB7E5A">
        <w:rPr>
          <w:rFonts w:ascii="Arial" w:eastAsia="Arial Unicode MS" w:hAnsi="Arial" w:cs="Arial"/>
          <w:b/>
          <w:bCs/>
          <w:kern w:val="0"/>
          <w:sz w:val="24"/>
          <w:szCs w:val="20"/>
          <w:lang w:eastAsia="en-US"/>
        </w:rPr>
        <w:t>item:</w:t>
      </w:r>
      <w:r w:rsidR="00892A28" w:rsidRPr="00BB7E5A">
        <w:rPr>
          <w:rFonts w:ascii="Arial" w:eastAsia="Arial Unicode MS" w:hAnsi="Arial" w:cs="Arial"/>
          <w:b/>
          <w:bCs/>
          <w:kern w:val="0"/>
          <w:sz w:val="24"/>
          <w:szCs w:val="20"/>
        </w:rPr>
        <w:tab/>
      </w:r>
      <w:r w:rsidR="00892A28" w:rsidRPr="00BB7E5A">
        <w:rPr>
          <w:rFonts w:ascii="Arial" w:eastAsia="Arial Unicode MS" w:hAnsi="Arial" w:cs="Arial"/>
          <w:b/>
          <w:bCs/>
          <w:kern w:val="0"/>
          <w:sz w:val="24"/>
          <w:szCs w:val="20"/>
        </w:rPr>
        <w:tab/>
      </w:r>
      <w:r w:rsidR="003F0785" w:rsidRPr="00BB7E5A">
        <w:rPr>
          <w:rFonts w:ascii="Arial" w:eastAsia="Arial Unicode MS" w:hAnsi="Arial" w:cs="Arial"/>
          <w:b/>
          <w:bCs/>
          <w:kern w:val="0"/>
          <w:sz w:val="24"/>
          <w:szCs w:val="20"/>
        </w:rPr>
        <w:t>8.6.5 Aspects specific to CG based schemes</w:t>
      </w:r>
    </w:p>
    <w:p w14:paraId="17E0D2EF" w14:textId="5C2EC57E" w:rsidR="00892A28" w:rsidRPr="00BB7E5A" w:rsidRDefault="00892A28" w:rsidP="003F0785">
      <w:pPr>
        <w:widowControl/>
        <w:spacing w:after="120"/>
        <w:jc w:val="left"/>
        <w:rPr>
          <w:rFonts w:ascii="Arial" w:eastAsia="Arial Unicode MS" w:hAnsi="Arial" w:cs="Arial"/>
          <w:b/>
          <w:bCs/>
          <w:kern w:val="0"/>
          <w:sz w:val="24"/>
          <w:szCs w:val="20"/>
        </w:rPr>
      </w:pPr>
      <w:r w:rsidRPr="00BB7E5A">
        <w:rPr>
          <w:rFonts w:ascii="Arial" w:eastAsia="Arial Unicode MS" w:hAnsi="Arial" w:cs="Arial"/>
          <w:b/>
          <w:bCs/>
          <w:kern w:val="0"/>
          <w:sz w:val="24"/>
          <w:szCs w:val="20"/>
          <w:lang w:eastAsia="en-US"/>
        </w:rPr>
        <w:t>Source:</w:t>
      </w:r>
      <w:r w:rsidRPr="00BB7E5A">
        <w:rPr>
          <w:rFonts w:ascii="Arial" w:eastAsia="Arial Unicode MS" w:hAnsi="Arial" w:cs="Arial"/>
          <w:b/>
          <w:bCs/>
          <w:kern w:val="0"/>
          <w:sz w:val="24"/>
          <w:szCs w:val="20"/>
        </w:rPr>
        <w:tab/>
      </w:r>
      <w:r w:rsidRPr="00BB7E5A">
        <w:rPr>
          <w:rFonts w:ascii="Arial" w:eastAsia="Arial Unicode MS" w:hAnsi="Arial" w:cs="Arial"/>
          <w:b/>
          <w:bCs/>
          <w:kern w:val="0"/>
          <w:sz w:val="24"/>
          <w:szCs w:val="20"/>
        </w:rPr>
        <w:tab/>
      </w:r>
      <w:r w:rsidRPr="00BB7E5A">
        <w:rPr>
          <w:rFonts w:ascii="Arial" w:eastAsia="Arial Unicode MS" w:hAnsi="Arial" w:cs="Arial"/>
          <w:b/>
          <w:bCs/>
          <w:kern w:val="0"/>
          <w:sz w:val="24"/>
          <w:szCs w:val="20"/>
          <w:lang w:eastAsia="en-US"/>
        </w:rPr>
        <w:t>NEC</w:t>
      </w:r>
    </w:p>
    <w:p w14:paraId="2708C89B" w14:textId="35EA5CAB" w:rsidR="00892A28" w:rsidRPr="00BB7E5A" w:rsidRDefault="00892A28" w:rsidP="00892A28">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sidRPr="00BB7E5A">
        <w:rPr>
          <w:rFonts w:ascii="Arial" w:eastAsia="Arial Unicode MS" w:hAnsi="Arial" w:cs="Arial"/>
          <w:b/>
          <w:bCs/>
          <w:kern w:val="0"/>
          <w:sz w:val="24"/>
          <w:szCs w:val="20"/>
          <w:lang w:eastAsia="en-US"/>
        </w:rPr>
        <w:t>Title:</w:t>
      </w:r>
      <w:r w:rsidRPr="00BB7E5A">
        <w:rPr>
          <w:rFonts w:ascii="Arial" w:eastAsia="Arial Unicode MS" w:hAnsi="Arial" w:cs="Arial"/>
          <w:b/>
          <w:bCs/>
          <w:kern w:val="0"/>
          <w:sz w:val="24"/>
          <w:szCs w:val="20"/>
        </w:rPr>
        <w:tab/>
      </w:r>
      <w:r w:rsidRPr="00BB7E5A">
        <w:rPr>
          <w:rFonts w:ascii="Arial" w:eastAsia="Arial Unicode MS" w:hAnsi="Arial" w:cs="Arial"/>
          <w:b/>
          <w:bCs/>
          <w:kern w:val="0"/>
          <w:sz w:val="24"/>
          <w:szCs w:val="20"/>
        </w:rPr>
        <w:tab/>
      </w:r>
      <w:r w:rsidR="00464FE6" w:rsidRPr="00464FE6">
        <w:rPr>
          <w:rFonts w:ascii="Arial" w:eastAsia="Arial Unicode MS" w:hAnsi="Arial" w:cs="Arial"/>
          <w:b/>
          <w:bCs/>
          <w:kern w:val="0"/>
          <w:sz w:val="24"/>
          <w:szCs w:val="20"/>
        </w:rPr>
        <w:t>CG-SDT Switch</w:t>
      </w:r>
      <w:r w:rsidR="00FD53B6">
        <w:rPr>
          <w:rFonts w:ascii="Arial" w:eastAsia="Arial Unicode MS" w:hAnsi="Arial" w:cs="Arial"/>
          <w:b/>
          <w:bCs/>
          <w:kern w:val="0"/>
          <w:sz w:val="24"/>
          <w:szCs w:val="20"/>
        </w:rPr>
        <w:t xml:space="preserve"> to RA</w:t>
      </w:r>
      <w:r w:rsidR="00464FE6" w:rsidRPr="00464FE6">
        <w:rPr>
          <w:rFonts w:ascii="Arial" w:eastAsia="Arial Unicode MS" w:hAnsi="Arial" w:cs="Arial"/>
          <w:b/>
          <w:bCs/>
          <w:kern w:val="0"/>
          <w:sz w:val="24"/>
          <w:szCs w:val="20"/>
        </w:rPr>
        <w:t xml:space="preserve"> during subsequent transmissions</w:t>
      </w:r>
    </w:p>
    <w:p w14:paraId="1704BB7A" w14:textId="77777777" w:rsidR="00892A28" w:rsidRPr="00BB7E5A" w:rsidRDefault="00892A28" w:rsidP="00892A28">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sidRPr="00BB7E5A">
        <w:rPr>
          <w:rFonts w:ascii="Arial" w:eastAsia="Arial Unicode MS" w:hAnsi="Arial" w:cs="Arial"/>
          <w:b/>
          <w:bCs/>
          <w:kern w:val="0"/>
          <w:sz w:val="24"/>
          <w:szCs w:val="20"/>
          <w:lang w:eastAsia="en-US"/>
        </w:rPr>
        <w:t>Document for:</w:t>
      </w:r>
      <w:r w:rsidRPr="00BB7E5A">
        <w:rPr>
          <w:rFonts w:ascii="Arial" w:eastAsia="Arial Unicode MS" w:hAnsi="Arial" w:cs="Arial"/>
          <w:b/>
          <w:bCs/>
          <w:kern w:val="0"/>
          <w:sz w:val="24"/>
          <w:szCs w:val="20"/>
        </w:rPr>
        <w:tab/>
      </w:r>
      <w:r w:rsidRPr="00BB7E5A">
        <w:rPr>
          <w:rFonts w:ascii="Arial" w:eastAsia="Arial Unicode MS" w:hAnsi="Arial" w:cs="Arial"/>
          <w:b/>
          <w:bCs/>
          <w:kern w:val="0"/>
          <w:sz w:val="24"/>
          <w:szCs w:val="20"/>
        </w:rPr>
        <w:tab/>
      </w:r>
      <w:r w:rsidRPr="00BB7E5A">
        <w:rPr>
          <w:rFonts w:ascii="Arial" w:eastAsia="Arial Unicode MS" w:hAnsi="Arial" w:cs="Arial"/>
          <w:b/>
          <w:bCs/>
          <w:kern w:val="0"/>
          <w:sz w:val="24"/>
          <w:szCs w:val="20"/>
          <w:lang w:eastAsia="en-US"/>
        </w:rPr>
        <w:t>Discussion</w:t>
      </w:r>
    </w:p>
    <w:p w14:paraId="2B98F0A4" w14:textId="77777777" w:rsidR="00892A28" w:rsidRPr="00FE6BCC" w:rsidRDefault="00892A28" w:rsidP="00892A28">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cs="Arial"/>
          <w:kern w:val="0"/>
          <w:sz w:val="32"/>
          <w:szCs w:val="20"/>
        </w:rPr>
      </w:pPr>
      <w:r w:rsidRPr="00FE6BCC">
        <w:rPr>
          <w:rFonts w:ascii="Arial" w:eastAsia="Arial Unicode MS" w:hAnsi="Arial" w:cs="Arial"/>
          <w:kern w:val="0"/>
          <w:sz w:val="32"/>
          <w:szCs w:val="20"/>
          <w:lang w:eastAsia="en-US"/>
        </w:rPr>
        <w:t>1. Introduction</w:t>
      </w:r>
    </w:p>
    <w:p w14:paraId="361F1689" w14:textId="640714C0" w:rsidR="00D31B1C" w:rsidRPr="00FE6BCC" w:rsidRDefault="00D31B1C" w:rsidP="00D31B1C">
      <w:pPr>
        <w:rPr>
          <w:rFonts w:ascii="Arial" w:eastAsia="Arial Unicode MS" w:hAnsi="Arial" w:cs="Arial"/>
          <w:kern w:val="0"/>
          <w:sz w:val="20"/>
          <w:szCs w:val="20"/>
        </w:rPr>
      </w:pPr>
      <w:r w:rsidRPr="00FE6BCC">
        <w:rPr>
          <w:rFonts w:ascii="Arial" w:eastAsia="Arial Unicode MS" w:hAnsi="Arial" w:cs="Arial"/>
          <w:kern w:val="0"/>
          <w:sz w:val="20"/>
          <w:szCs w:val="20"/>
        </w:rPr>
        <w:t>During RAN2 #11</w:t>
      </w:r>
      <w:r>
        <w:rPr>
          <w:rFonts w:ascii="Arial" w:eastAsia="Arial Unicode MS" w:hAnsi="Arial" w:cs="Arial"/>
          <w:kern w:val="0"/>
          <w:sz w:val="20"/>
          <w:szCs w:val="20"/>
        </w:rPr>
        <w:t>2</w:t>
      </w:r>
      <w:r w:rsidRPr="00FE6BCC">
        <w:rPr>
          <w:rFonts w:ascii="Arial" w:eastAsia="Arial Unicode MS" w:hAnsi="Arial" w:cs="Arial"/>
          <w:kern w:val="0"/>
          <w:sz w:val="20"/>
          <w:szCs w:val="20"/>
        </w:rPr>
        <w:t>-e</w:t>
      </w:r>
      <w:r>
        <w:rPr>
          <w:rFonts w:ascii="Arial" w:eastAsia="Arial Unicode MS" w:hAnsi="Arial" w:cs="Arial"/>
          <w:kern w:val="0"/>
          <w:sz w:val="20"/>
          <w:szCs w:val="20"/>
        </w:rPr>
        <w:t xml:space="preserve"> [1]</w:t>
      </w:r>
      <w:r w:rsidRPr="00FE6BCC">
        <w:rPr>
          <w:rFonts w:ascii="Arial" w:eastAsia="Arial Unicode MS" w:hAnsi="Arial" w:cs="Arial"/>
          <w:kern w:val="0"/>
          <w:sz w:val="20"/>
          <w:szCs w:val="20"/>
        </w:rPr>
        <w:t xml:space="preserve">, </w:t>
      </w:r>
      <w:r>
        <w:rPr>
          <w:rFonts w:ascii="Arial" w:eastAsia="Arial Unicode MS" w:hAnsi="Arial" w:cs="Arial"/>
          <w:kern w:val="0"/>
          <w:sz w:val="20"/>
          <w:szCs w:val="20"/>
        </w:rPr>
        <w:t>it was agreed that</w:t>
      </w:r>
      <w:r w:rsidRPr="00FE6BCC">
        <w:rPr>
          <w:rFonts w:ascii="Arial" w:eastAsia="Arial Unicode MS" w:hAnsi="Arial" w:cs="Arial"/>
          <w:kern w:val="0"/>
          <w:sz w:val="20"/>
          <w:szCs w:val="20"/>
        </w:rPr>
        <w:t>:</w:t>
      </w:r>
    </w:p>
    <w:p w14:paraId="4C2126F3" w14:textId="0424DAFB" w:rsidR="00D31B1C" w:rsidRDefault="00D31B1C" w:rsidP="00C079E6">
      <w:pPr>
        <w:rPr>
          <w:rFonts w:ascii="Arial" w:eastAsia="Arial Unicode MS" w:hAnsi="Arial" w:cs="Arial"/>
          <w:kern w:val="0"/>
          <w:sz w:val="20"/>
          <w:szCs w:val="20"/>
        </w:rPr>
      </w:pPr>
    </w:p>
    <w:p w14:paraId="090BC2C9" w14:textId="77777777" w:rsidR="00D31B1C" w:rsidRPr="00D31B1C" w:rsidRDefault="00D31B1C" w:rsidP="00D31B1C">
      <w:pPr>
        <w:numPr>
          <w:ilvl w:val="0"/>
          <w:numId w:val="32"/>
        </w:numPr>
        <w:pBdr>
          <w:top w:val="single" w:sz="4" w:space="1" w:color="auto"/>
          <w:left w:val="single" w:sz="4" w:space="4" w:color="auto"/>
          <w:bottom w:val="single" w:sz="4" w:space="1" w:color="auto"/>
          <w:right w:val="single" w:sz="4" w:space="4" w:color="auto"/>
        </w:pBdr>
        <w:rPr>
          <w:rFonts w:ascii="Arial" w:eastAsia="Arial Unicode MS" w:hAnsi="Arial" w:cs="Arial"/>
          <w:kern w:val="0"/>
          <w:sz w:val="20"/>
          <w:szCs w:val="20"/>
        </w:rPr>
      </w:pPr>
      <w:r w:rsidRPr="00D31B1C">
        <w:rPr>
          <w:rFonts w:ascii="Arial" w:eastAsia="Arial Unicode MS" w:hAnsi="Arial" w:cs="Arial"/>
          <w:kern w:val="0"/>
          <w:sz w:val="20"/>
          <w:szCs w:val="20"/>
        </w:rPr>
        <w:t>A SS-RSRP threshold is configured for SSB selection. UE selects one of the SSB with SS-RSRP above the threshold and selects the associated CG resource for UL data transmission.</w:t>
      </w:r>
    </w:p>
    <w:p w14:paraId="14F1752D" w14:textId="77777777" w:rsidR="00D31B1C" w:rsidRPr="00D31B1C" w:rsidRDefault="00D31B1C" w:rsidP="00C079E6">
      <w:pPr>
        <w:rPr>
          <w:rFonts w:ascii="Arial" w:eastAsia="Arial Unicode MS" w:hAnsi="Arial" w:cs="Arial"/>
          <w:kern w:val="0"/>
          <w:sz w:val="20"/>
          <w:szCs w:val="20"/>
        </w:rPr>
      </w:pPr>
    </w:p>
    <w:p w14:paraId="708B7743" w14:textId="0B1D1C6B" w:rsidR="00331386" w:rsidRDefault="00331386" w:rsidP="00331386">
      <w:pPr>
        <w:rPr>
          <w:rFonts w:ascii="Arial" w:eastAsia="Arial Unicode MS" w:hAnsi="Arial" w:cs="Arial"/>
          <w:kern w:val="0"/>
          <w:sz w:val="20"/>
          <w:szCs w:val="20"/>
        </w:rPr>
      </w:pPr>
      <w:r w:rsidRPr="00FE6BCC">
        <w:rPr>
          <w:rFonts w:ascii="Arial" w:eastAsia="Arial Unicode MS" w:hAnsi="Arial" w:cs="Arial"/>
          <w:kern w:val="0"/>
          <w:sz w:val="20"/>
          <w:szCs w:val="20"/>
        </w:rPr>
        <w:t>During RAN2 #11</w:t>
      </w:r>
      <w:r>
        <w:rPr>
          <w:rFonts w:ascii="Arial" w:eastAsia="Arial Unicode MS" w:hAnsi="Arial" w:cs="Arial"/>
          <w:kern w:val="0"/>
          <w:sz w:val="20"/>
          <w:szCs w:val="20"/>
        </w:rPr>
        <w:t>3</w:t>
      </w:r>
      <w:r w:rsidRPr="00FE6BCC">
        <w:rPr>
          <w:rFonts w:ascii="Arial" w:eastAsia="Arial Unicode MS" w:hAnsi="Arial" w:cs="Arial"/>
          <w:kern w:val="0"/>
          <w:sz w:val="20"/>
          <w:szCs w:val="20"/>
        </w:rPr>
        <w:t>-e</w:t>
      </w:r>
      <w:r>
        <w:rPr>
          <w:rFonts w:ascii="Arial" w:eastAsia="Arial Unicode MS" w:hAnsi="Arial" w:cs="Arial"/>
          <w:kern w:val="0"/>
          <w:sz w:val="20"/>
          <w:szCs w:val="20"/>
        </w:rPr>
        <w:t xml:space="preserve"> [2]</w:t>
      </w:r>
      <w:r w:rsidRPr="00FE6BCC">
        <w:rPr>
          <w:rFonts w:ascii="Arial" w:eastAsia="Arial Unicode MS" w:hAnsi="Arial" w:cs="Arial"/>
          <w:kern w:val="0"/>
          <w:sz w:val="20"/>
          <w:szCs w:val="20"/>
        </w:rPr>
        <w:t xml:space="preserve">, </w:t>
      </w:r>
      <w:r>
        <w:rPr>
          <w:rFonts w:ascii="Arial" w:eastAsia="Arial Unicode MS" w:hAnsi="Arial" w:cs="Arial"/>
          <w:kern w:val="0"/>
          <w:sz w:val="20"/>
          <w:szCs w:val="20"/>
        </w:rPr>
        <w:t>it was agreed that</w:t>
      </w:r>
      <w:r w:rsidRPr="00FE6BCC">
        <w:rPr>
          <w:rFonts w:ascii="Arial" w:eastAsia="Arial Unicode MS" w:hAnsi="Arial" w:cs="Arial"/>
          <w:kern w:val="0"/>
          <w:sz w:val="20"/>
          <w:szCs w:val="20"/>
        </w:rPr>
        <w:t>:</w:t>
      </w:r>
    </w:p>
    <w:p w14:paraId="76D7DBFB" w14:textId="6426E1AC" w:rsidR="00331386" w:rsidRPr="00966C92" w:rsidRDefault="00D46773" w:rsidP="00966C92">
      <w:pPr>
        <w:pBdr>
          <w:top w:val="single" w:sz="4" w:space="1" w:color="auto"/>
          <w:left w:val="single" w:sz="4" w:space="4" w:color="auto"/>
          <w:bottom w:val="single" w:sz="4" w:space="1" w:color="auto"/>
          <w:right w:val="single" w:sz="4" w:space="4" w:color="auto"/>
        </w:pBdr>
        <w:rPr>
          <w:rFonts w:ascii="Arial" w:eastAsia="Arial Unicode MS" w:hAnsi="Arial" w:cs="Arial"/>
          <w:kern w:val="0"/>
          <w:sz w:val="20"/>
          <w:szCs w:val="20"/>
          <w:lang w:val="en-US"/>
        </w:rPr>
      </w:pPr>
      <w:r w:rsidRPr="00D46773">
        <w:rPr>
          <w:rFonts w:ascii="Arial" w:eastAsia="Arial Unicode MS" w:hAnsi="Arial" w:cs="Arial"/>
          <w:kern w:val="0"/>
          <w:sz w:val="20"/>
          <w:szCs w:val="20"/>
          <w:lang w:val="en-US"/>
        </w:rPr>
        <w:t>9.</w:t>
      </w:r>
      <w:r w:rsidRPr="00D46773">
        <w:rPr>
          <w:rFonts w:ascii="Arial" w:eastAsia="Arial Unicode MS" w:hAnsi="Arial" w:cs="Arial"/>
          <w:kern w:val="0"/>
          <w:sz w:val="20"/>
          <w:szCs w:val="20"/>
          <w:lang w:val="en-US"/>
        </w:rPr>
        <w:tab/>
        <w:t>UE releases CG-SDT resources when TAT expires in RRC_Inactive state</w:t>
      </w:r>
    </w:p>
    <w:p w14:paraId="4B78B383" w14:textId="77777777" w:rsidR="00331386" w:rsidRDefault="00331386" w:rsidP="00C079E6">
      <w:pPr>
        <w:rPr>
          <w:rFonts w:ascii="Arial" w:eastAsia="Arial Unicode MS" w:hAnsi="Arial" w:cs="Arial"/>
          <w:kern w:val="0"/>
          <w:sz w:val="20"/>
          <w:szCs w:val="20"/>
        </w:rPr>
      </w:pPr>
    </w:p>
    <w:p w14:paraId="3953F79D" w14:textId="49ACF817" w:rsidR="00C079E6" w:rsidRPr="00FE6BCC" w:rsidRDefault="00C079E6" w:rsidP="00C079E6">
      <w:pPr>
        <w:rPr>
          <w:rFonts w:ascii="Arial" w:eastAsia="Arial Unicode MS" w:hAnsi="Arial" w:cs="Arial"/>
          <w:kern w:val="0"/>
          <w:sz w:val="20"/>
          <w:szCs w:val="20"/>
        </w:rPr>
      </w:pPr>
      <w:r w:rsidRPr="00FE6BCC">
        <w:rPr>
          <w:rFonts w:ascii="Arial" w:eastAsia="Arial Unicode MS" w:hAnsi="Arial" w:cs="Arial"/>
          <w:kern w:val="0"/>
          <w:sz w:val="20"/>
          <w:szCs w:val="20"/>
        </w:rPr>
        <w:t>During RAN2 #11</w:t>
      </w:r>
      <w:r>
        <w:rPr>
          <w:rFonts w:ascii="Arial" w:eastAsia="Arial Unicode MS" w:hAnsi="Arial" w:cs="Arial"/>
          <w:kern w:val="0"/>
          <w:sz w:val="20"/>
          <w:szCs w:val="20"/>
        </w:rPr>
        <w:t>3bis</w:t>
      </w:r>
      <w:r w:rsidRPr="00FE6BCC">
        <w:rPr>
          <w:rFonts w:ascii="Arial" w:eastAsia="Arial Unicode MS" w:hAnsi="Arial" w:cs="Arial"/>
          <w:kern w:val="0"/>
          <w:sz w:val="20"/>
          <w:szCs w:val="20"/>
        </w:rPr>
        <w:t>-e</w:t>
      </w:r>
      <w:r>
        <w:rPr>
          <w:rFonts w:ascii="Arial" w:eastAsia="Arial Unicode MS" w:hAnsi="Arial" w:cs="Arial"/>
          <w:kern w:val="0"/>
          <w:sz w:val="20"/>
          <w:szCs w:val="20"/>
        </w:rPr>
        <w:t xml:space="preserve"> [</w:t>
      </w:r>
      <w:r w:rsidR="00D46773">
        <w:rPr>
          <w:rFonts w:ascii="Arial" w:eastAsia="Arial Unicode MS" w:hAnsi="Arial" w:cs="Arial"/>
          <w:kern w:val="0"/>
          <w:sz w:val="20"/>
          <w:szCs w:val="20"/>
        </w:rPr>
        <w:t>3</w:t>
      </w:r>
      <w:r>
        <w:rPr>
          <w:rFonts w:ascii="Arial" w:eastAsia="Arial Unicode MS" w:hAnsi="Arial" w:cs="Arial"/>
          <w:kern w:val="0"/>
          <w:sz w:val="20"/>
          <w:szCs w:val="20"/>
        </w:rPr>
        <w:t>]</w:t>
      </w:r>
      <w:r w:rsidRPr="00FE6BCC">
        <w:rPr>
          <w:rFonts w:ascii="Arial" w:eastAsia="Arial Unicode MS" w:hAnsi="Arial" w:cs="Arial"/>
          <w:kern w:val="0"/>
          <w:sz w:val="20"/>
          <w:szCs w:val="20"/>
        </w:rPr>
        <w:t xml:space="preserve">, </w:t>
      </w:r>
      <w:r>
        <w:rPr>
          <w:rFonts w:ascii="Arial" w:eastAsia="Arial Unicode MS" w:hAnsi="Arial" w:cs="Arial"/>
          <w:kern w:val="0"/>
          <w:sz w:val="20"/>
          <w:szCs w:val="20"/>
        </w:rPr>
        <w:t>it was agreed that</w:t>
      </w:r>
      <w:r w:rsidRPr="00FE6BCC">
        <w:rPr>
          <w:rFonts w:ascii="Arial" w:eastAsia="Arial Unicode MS" w:hAnsi="Arial" w:cs="Arial"/>
          <w:kern w:val="0"/>
          <w:sz w:val="20"/>
          <w:szCs w:val="20"/>
        </w:rPr>
        <w:t>:</w:t>
      </w:r>
    </w:p>
    <w:p w14:paraId="6631EAFF" w14:textId="1EA8E8A9" w:rsidR="00C079E6" w:rsidRDefault="00C079E6" w:rsidP="00C079E6">
      <w:pPr>
        <w:rPr>
          <w:rFonts w:ascii="Arial" w:eastAsia="Arial Unicode MS" w:hAnsi="Arial" w:cs="Arial"/>
          <w:kern w:val="0"/>
          <w:sz w:val="20"/>
          <w:szCs w:val="20"/>
        </w:rPr>
      </w:pPr>
    </w:p>
    <w:p w14:paraId="575EA330" w14:textId="7C6C492A" w:rsidR="00C079E6" w:rsidRPr="00C079E6" w:rsidRDefault="00C079E6" w:rsidP="00D31B1C">
      <w:pPr>
        <w:pStyle w:val="ListParagraph"/>
        <w:numPr>
          <w:ilvl w:val="0"/>
          <w:numId w:val="31"/>
        </w:numPr>
        <w:pBdr>
          <w:top w:val="single" w:sz="4" w:space="1" w:color="auto"/>
          <w:left w:val="single" w:sz="4" w:space="4" w:color="auto"/>
          <w:bottom w:val="single" w:sz="4" w:space="1" w:color="auto"/>
          <w:right w:val="single" w:sz="4" w:space="4" w:color="auto"/>
        </w:pBdr>
        <w:rPr>
          <w:rFonts w:ascii="Arial" w:eastAsia="Arial Unicode MS" w:hAnsi="Arial" w:cs="Arial"/>
          <w:kern w:val="0"/>
          <w:sz w:val="20"/>
          <w:szCs w:val="20"/>
          <w:lang w:val="en-US"/>
        </w:rPr>
      </w:pPr>
      <w:r w:rsidRPr="00C079E6">
        <w:rPr>
          <w:rFonts w:ascii="Arial" w:eastAsia="Arial Unicode MS" w:hAnsi="Arial" w:cs="Arial"/>
          <w:kern w:val="0"/>
          <w:sz w:val="20"/>
          <w:szCs w:val="20"/>
          <w:lang w:val="en-US"/>
        </w:rPr>
        <w:t>RSRP threshold to select between SDT and non-SDT procedure is same for both CG-SDT and RA-SDT</w:t>
      </w:r>
    </w:p>
    <w:p w14:paraId="7AC40722" w14:textId="0836C41C" w:rsidR="00C079E6" w:rsidRPr="00C079E6" w:rsidRDefault="00C079E6" w:rsidP="00D31B1C">
      <w:pPr>
        <w:pStyle w:val="ListParagraph"/>
        <w:numPr>
          <w:ilvl w:val="0"/>
          <w:numId w:val="31"/>
        </w:numPr>
        <w:pBdr>
          <w:top w:val="single" w:sz="4" w:space="1" w:color="auto"/>
          <w:left w:val="single" w:sz="4" w:space="4" w:color="auto"/>
          <w:bottom w:val="single" w:sz="4" w:space="1" w:color="auto"/>
          <w:right w:val="single" w:sz="4" w:space="4" w:color="auto"/>
        </w:pBdr>
        <w:rPr>
          <w:rFonts w:ascii="Arial" w:eastAsia="Arial Unicode MS" w:hAnsi="Arial" w:cs="Arial"/>
          <w:kern w:val="0"/>
          <w:sz w:val="20"/>
          <w:szCs w:val="20"/>
          <w:lang w:val="en-US"/>
        </w:rPr>
      </w:pPr>
      <w:r w:rsidRPr="00C079E6">
        <w:rPr>
          <w:rFonts w:ascii="Arial" w:eastAsia="Arial Unicode MS" w:hAnsi="Arial" w:cs="Arial"/>
          <w:kern w:val="0"/>
          <w:sz w:val="20"/>
          <w:szCs w:val="20"/>
          <w:lang w:val="en-US"/>
        </w:rPr>
        <w:t>Data volume threshold is the same for CG-SDT and RA-SDT (can be checked further in stage 3 if we obtain majority support)</w:t>
      </w:r>
    </w:p>
    <w:p w14:paraId="50F26DAA" w14:textId="77777777" w:rsidR="00C079E6" w:rsidRPr="00C079E6" w:rsidRDefault="00C079E6" w:rsidP="00892A28">
      <w:pPr>
        <w:rPr>
          <w:rFonts w:ascii="Arial" w:eastAsia="Arial Unicode MS" w:hAnsi="Arial" w:cs="Arial"/>
          <w:kern w:val="0"/>
          <w:sz w:val="20"/>
          <w:szCs w:val="20"/>
          <w:lang w:val="en-US"/>
        </w:rPr>
      </w:pPr>
    </w:p>
    <w:p w14:paraId="597BE4B0" w14:textId="0BB6677F" w:rsidR="000D070D" w:rsidRPr="00FE6BCC" w:rsidRDefault="00F04CEA" w:rsidP="00892A28">
      <w:pPr>
        <w:rPr>
          <w:rFonts w:ascii="Arial" w:eastAsia="Arial Unicode MS" w:hAnsi="Arial" w:cs="Arial"/>
          <w:kern w:val="0"/>
          <w:sz w:val="20"/>
          <w:szCs w:val="20"/>
        </w:rPr>
      </w:pPr>
      <w:r w:rsidRPr="00FE6BCC">
        <w:rPr>
          <w:rFonts w:ascii="Arial" w:eastAsia="Arial Unicode MS" w:hAnsi="Arial" w:cs="Arial"/>
          <w:kern w:val="0"/>
          <w:sz w:val="20"/>
          <w:szCs w:val="20"/>
        </w:rPr>
        <w:t>During RAN2 #11</w:t>
      </w:r>
      <w:r w:rsidR="00464FE6">
        <w:rPr>
          <w:rFonts w:ascii="Arial" w:eastAsia="Arial Unicode MS" w:hAnsi="Arial" w:cs="Arial"/>
          <w:kern w:val="0"/>
          <w:sz w:val="20"/>
          <w:szCs w:val="20"/>
        </w:rPr>
        <w:t>5</w:t>
      </w:r>
      <w:r w:rsidRPr="00FE6BCC">
        <w:rPr>
          <w:rFonts w:ascii="Arial" w:eastAsia="Arial Unicode MS" w:hAnsi="Arial" w:cs="Arial"/>
          <w:kern w:val="0"/>
          <w:sz w:val="20"/>
          <w:szCs w:val="20"/>
        </w:rPr>
        <w:t>-e</w:t>
      </w:r>
      <w:r w:rsidR="00C079E6">
        <w:rPr>
          <w:rFonts w:ascii="Arial" w:eastAsia="Arial Unicode MS" w:hAnsi="Arial" w:cs="Arial"/>
          <w:kern w:val="0"/>
          <w:sz w:val="20"/>
          <w:szCs w:val="20"/>
        </w:rPr>
        <w:t xml:space="preserve"> [</w:t>
      </w:r>
      <w:r w:rsidR="00D46773">
        <w:rPr>
          <w:rFonts w:ascii="Arial" w:eastAsia="Arial Unicode MS" w:hAnsi="Arial" w:cs="Arial"/>
          <w:kern w:val="0"/>
          <w:sz w:val="20"/>
          <w:szCs w:val="20"/>
        </w:rPr>
        <w:t>4</w:t>
      </w:r>
      <w:r w:rsidR="00C079E6">
        <w:rPr>
          <w:rFonts w:ascii="Arial" w:eastAsia="Arial Unicode MS" w:hAnsi="Arial" w:cs="Arial"/>
          <w:kern w:val="0"/>
          <w:sz w:val="20"/>
          <w:szCs w:val="20"/>
        </w:rPr>
        <w:t>]</w:t>
      </w:r>
      <w:r w:rsidR="00434E64" w:rsidRPr="00FE6BCC">
        <w:rPr>
          <w:rFonts w:ascii="Arial" w:eastAsia="Arial Unicode MS" w:hAnsi="Arial" w:cs="Arial"/>
          <w:kern w:val="0"/>
          <w:sz w:val="20"/>
          <w:szCs w:val="20"/>
        </w:rPr>
        <w:t xml:space="preserve">, </w:t>
      </w:r>
      <w:r w:rsidR="00464FE6">
        <w:rPr>
          <w:rFonts w:ascii="Arial" w:eastAsia="Arial Unicode MS" w:hAnsi="Arial" w:cs="Arial"/>
          <w:kern w:val="0"/>
          <w:sz w:val="20"/>
          <w:szCs w:val="20"/>
        </w:rPr>
        <w:t>it was agreed that</w:t>
      </w:r>
      <w:r w:rsidRPr="00FE6BCC">
        <w:rPr>
          <w:rFonts w:ascii="Arial" w:eastAsia="Arial Unicode MS" w:hAnsi="Arial" w:cs="Arial"/>
          <w:kern w:val="0"/>
          <w:sz w:val="20"/>
          <w:szCs w:val="20"/>
        </w:rPr>
        <w:t>:</w:t>
      </w:r>
    </w:p>
    <w:p w14:paraId="5EBB30A8" w14:textId="77777777" w:rsidR="00464FE6" w:rsidRPr="00464FE6" w:rsidRDefault="00464FE6" w:rsidP="00464FE6">
      <w:pPr>
        <w:pBdr>
          <w:top w:val="single" w:sz="4" w:space="1" w:color="auto"/>
          <w:left w:val="single" w:sz="4" w:space="4" w:color="auto"/>
          <w:bottom w:val="single" w:sz="4" w:space="1" w:color="auto"/>
          <w:right w:val="single" w:sz="4" w:space="4" w:color="auto"/>
        </w:pBdr>
        <w:rPr>
          <w:rFonts w:ascii="Arial" w:eastAsia="Arial Unicode MS" w:hAnsi="Arial" w:cs="Arial"/>
          <w:kern w:val="0"/>
          <w:sz w:val="20"/>
          <w:szCs w:val="20"/>
          <w:lang w:val="en-US"/>
        </w:rPr>
      </w:pPr>
      <w:r w:rsidRPr="00464FE6">
        <w:rPr>
          <w:rFonts w:ascii="Arial" w:eastAsia="Arial Unicode MS" w:hAnsi="Arial" w:cs="Arial"/>
          <w:kern w:val="0"/>
          <w:sz w:val="20"/>
          <w:szCs w:val="20"/>
          <w:lang w:val="en-US"/>
        </w:rPr>
        <w:t>During subsequent CG transmission phase (</w:t>
      </w:r>
      <w:proofErr w:type="gramStart"/>
      <w:r w:rsidRPr="00464FE6">
        <w:rPr>
          <w:rFonts w:ascii="Arial" w:eastAsia="Arial Unicode MS" w:hAnsi="Arial" w:cs="Arial"/>
          <w:kern w:val="0"/>
          <w:sz w:val="20"/>
          <w:szCs w:val="20"/>
          <w:lang w:val="en-US"/>
        </w:rPr>
        <w:t>i.e.</w:t>
      </w:r>
      <w:proofErr w:type="gramEnd"/>
      <w:r w:rsidRPr="00464FE6">
        <w:rPr>
          <w:rFonts w:ascii="Arial" w:eastAsia="Arial Unicode MS" w:hAnsi="Arial" w:cs="Arial"/>
          <w:kern w:val="0"/>
          <w:sz w:val="20"/>
          <w:szCs w:val="20"/>
          <w:lang w:val="en-US"/>
        </w:rPr>
        <w:t xml:space="preserve"> after the UE has received response from NW) UE can initiate at least legacy RACH procedure (e.g. trigger due to no UL resources).  No MAC PDU rebuilding is required.  FFS if the RA-SDT RA resources can be used for subsequent data.   </w:t>
      </w:r>
    </w:p>
    <w:p w14:paraId="6581FF05" w14:textId="76155B31" w:rsidR="00434E64" w:rsidRPr="00FE6BCC" w:rsidRDefault="00464FE6" w:rsidP="00464FE6">
      <w:pPr>
        <w:pBdr>
          <w:top w:val="single" w:sz="4" w:space="1" w:color="auto"/>
          <w:left w:val="single" w:sz="4" w:space="4" w:color="auto"/>
          <w:bottom w:val="single" w:sz="4" w:space="1" w:color="auto"/>
          <w:right w:val="single" w:sz="4" w:space="4" w:color="auto"/>
        </w:pBdr>
        <w:rPr>
          <w:rFonts w:ascii="Arial" w:eastAsia="Arial Unicode MS" w:hAnsi="Arial" w:cs="Arial"/>
          <w:kern w:val="0"/>
          <w:sz w:val="20"/>
          <w:szCs w:val="20"/>
        </w:rPr>
      </w:pPr>
      <w:r w:rsidRPr="00464FE6">
        <w:rPr>
          <w:rFonts w:ascii="Arial" w:eastAsia="Arial Unicode MS" w:hAnsi="Arial" w:cs="Arial"/>
          <w:kern w:val="0"/>
          <w:sz w:val="20"/>
          <w:szCs w:val="20"/>
          <w:lang w:val="en-US"/>
        </w:rPr>
        <w:tab/>
        <w:t>At least the following conditions are agreed: (1) no qualified SSB when the evaluation is performed; (2) when TA is invalid; (3) when SR is triggered due to lack of UL resource</w:t>
      </w:r>
    </w:p>
    <w:p w14:paraId="0592AB22" w14:textId="77777777" w:rsidR="00D11359" w:rsidRDefault="00D11359" w:rsidP="00892A28">
      <w:pPr>
        <w:rPr>
          <w:rFonts w:ascii="Arial" w:eastAsia="Arial Unicode MS" w:hAnsi="Arial" w:cs="Arial"/>
          <w:kern w:val="0"/>
          <w:sz w:val="20"/>
          <w:szCs w:val="20"/>
        </w:rPr>
      </w:pPr>
    </w:p>
    <w:p w14:paraId="575B8492" w14:textId="63CD5E7F" w:rsidR="003F0785" w:rsidRPr="00FE6BCC" w:rsidRDefault="00D11359" w:rsidP="00892A28">
      <w:pPr>
        <w:rPr>
          <w:rFonts w:ascii="Arial" w:eastAsia="Arial Unicode MS" w:hAnsi="Arial" w:cs="Arial"/>
          <w:kern w:val="0"/>
          <w:sz w:val="20"/>
          <w:szCs w:val="20"/>
        </w:rPr>
      </w:pPr>
      <w:r>
        <w:rPr>
          <w:rFonts w:ascii="Arial" w:eastAsia="Arial Unicode MS" w:hAnsi="Arial" w:cs="Arial"/>
          <w:kern w:val="0"/>
          <w:sz w:val="20"/>
          <w:szCs w:val="20"/>
        </w:rPr>
        <w:t xml:space="preserve">Furthermore, during </w:t>
      </w:r>
      <w:r w:rsidR="00F5176A">
        <w:rPr>
          <w:rFonts w:ascii="Arial" w:eastAsia="Arial Unicode MS" w:hAnsi="Arial" w:cs="Arial"/>
          <w:kern w:val="0"/>
          <w:sz w:val="20"/>
          <w:szCs w:val="20"/>
        </w:rPr>
        <w:t>a</w:t>
      </w:r>
      <w:r w:rsidR="00331386">
        <w:rPr>
          <w:rFonts w:ascii="Arial" w:eastAsia="Arial Unicode MS" w:hAnsi="Arial" w:cs="Arial"/>
          <w:kern w:val="0"/>
          <w:sz w:val="20"/>
          <w:szCs w:val="20"/>
        </w:rPr>
        <w:t xml:space="preserve"> [Post115-e]</w:t>
      </w:r>
      <w:r w:rsidR="00F5176A">
        <w:rPr>
          <w:rFonts w:ascii="Arial" w:eastAsia="Arial Unicode MS" w:hAnsi="Arial" w:cs="Arial"/>
          <w:kern w:val="0"/>
          <w:sz w:val="20"/>
          <w:szCs w:val="20"/>
        </w:rPr>
        <w:t xml:space="preserve"> </w:t>
      </w:r>
      <w:r>
        <w:rPr>
          <w:rFonts w:ascii="Arial" w:eastAsia="Arial Unicode MS" w:hAnsi="Arial" w:cs="Arial"/>
          <w:kern w:val="0"/>
          <w:sz w:val="20"/>
          <w:szCs w:val="20"/>
        </w:rPr>
        <w:t xml:space="preserve">email </w:t>
      </w:r>
      <w:r w:rsidR="00F5176A">
        <w:rPr>
          <w:rFonts w:ascii="Arial" w:eastAsia="Arial Unicode MS" w:hAnsi="Arial" w:cs="Arial"/>
          <w:kern w:val="0"/>
          <w:sz w:val="20"/>
          <w:szCs w:val="20"/>
        </w:rPr>
        <w:t>d</w:t>
      </w:r>
      <w:r>
        <w:rPr>
          <w:rFonts w:ascii="Arial" w:eastAsia="Arial Unicode MS" w:hAnsi="Arial" w:cs="Arial"/>
          <w:kern w:val="0"/>
          <w:sz w:val="20"/>
          <w:szCs w:val="20"/>
        </w:rPr>
        <w:t>iscussion</w:t>
      </w:r>
      <w:r w:rsidRPr="00D11359">
        <w:t xml:space="preserve"> </w:t>
      </w:r>
      <w:r w:rsidR="00F5176A">
        <w:rPr>
          <w:rFonts w:ascii="Arial" w:eastAsia="Arial Unicode MS" w:hAnsi="Arial" w:cs="Arial"/>
          <w:kern w:val="0"/>
          <w:sz w:val="20"/>
          <w:szCs w:val="20"/>
        </w:rPr>
        <w:t>[</w:t>
      </w:r>
      <w:r w:rsidR="00D46773">
        <w:rPr>
          <w:rFonts w:ascii="Arial" w:eastAsia="Arial Unicode MS" w:hAnsi="Arial" w:cs="Arial"/>
          <w:kern w:val="0"/>
          <w:sz w:val="20"/>
          <w:szCs w:val="20"/>
        </w:rPr>
        <w:t>5</w:t>
      </w:r>
      <w:r w:rsidR="00F5176A">
        <w:rPr>
          <w:rFonts w:ascii="Arial" w:eastAsia="Arial Unicode MS" w:hAnsi="Arial" w:cs="Arial"/>
          <w:kern w:val="0"/>
          <w:sz w:val="20"/>
          <w:szCs w:val="20"/>
        </w:rPr>
        <w:t>]</w:t>
      </w:r>
      <w:r>
        <w:rPr>
          <w:rFonts w:ascii="Arial" w:eastAsia="Arial Unicode MS" w:hAnsi="Arial" w:cs="Arial"/>
          <w:kern w:val="0"/>
          <w:sz w:val="20"/>
          <w:szCs w:val="20"/>
        </w:rPr>
        <w:t>, it was further discussed</w:t>
      </w:r>
      <w:r w:rsidR="00F5176A">
        <w:rPr>
          <w:rFonts w:ascii="Arial" w:eastAsia="Arial Unicode MS" w:hAnsi="Arial" w:cs="Arial"/>
          <w:kern w:val="0"/>
          <w:sz w:val="20"/>
          <w:szCs w:val="20"/>
        </w:rPr>
        <w:t xml:space="preserve"> whether </w:t>
      </w:r>
      <w:r w:rsidR="00F5176A" w:rsidRPr="00F5176A">
        <w:rPr>
          <w:rFonts w:ascii="Arial" w:eastAsia="Arial Unicode MS" w:hAnsi="Arial" w:cs="Arial"/>
          <w:kern w:val="0"/>
          <w:sz w:val="20"/>
          <w:szCs w:val="20"/>
        </w:rPr>
        <w:t xml:space="preserve">the UE </w:t>
      </w:r>
      <w:r w:rsidR="00F5176A">
        <w:rPr>
          <w:rFonts w:ascii="Arial" w:eastAsia="Arial Unicode MS" w:hAnsi="Arial" w:cs="Arial"/>
          <w:kern w:val="0"/>
          <w:sz w:val="20"/>
          <w:szCs w:val="20"/>
        </w:rPr>
        <w:t xml:space="preserve">can </w:t>
      </w:r>
      <w:r w:rsidR="00F5176A" w:rsidRPr="00F5176A">
        <w:rPr>
          <w:rFonts w:ascii="Arial" w:eastAsia="Arial Unicode MS" w:hAnsi="Arial" w:cs="Arial"/>
          <w:kern w:val="0"/>
          <w:sz w:val="20"/>
          <w:szCs w:val="20"/>
        </w:rPr>
        <w:t>use RA-SDT RA resources in the subsequent data transmission phase</w:t>
      </w:r>
      <w:r w:rsidR="00F5176A">
        <w:rPr>
          <w:rFonts w:ascii="Arial" w:eastAsia="Arial Unicode MS" w:hAnsi="Arial" w:cs="Arial"/>
          <w:kern w:val="0"/>
          <w:sz w:val="20"/>
          <w:szCs w:val="20"/>
        </w:rPr>
        <w:t xml:space="preserve">. </w:t>
      </w:r>
      <w:r w:rsidR="007730F9">
        <w:rPr>
          <w:rFonts w:ascii="Arial" w:eastAsia="Arial Unicode MS" w:hAnsi="Arial" w:cs="Arial"/>
          <w:kern w:val="0"/>
          <w:sz w:val="20"/>
          <w:szCs w:val="20"/>
        </w:rPr>
        <w:t xml:space="preserve">However, no consensus was found </w:t>
      </w:r>
      <w:r w:rsidR="008E7844">
        <w:rPr>
          <w:rFonts w:ascii="Arial" w:eastAsia="Arial Unicode MS" w:hAnsi="Arial" w:cs="Arial"/>
          <w:kern w:val="0"/>
          <w:sz w:val="20"/>
          <w:szCs w:val="20"/>
        </w:rPr>
        <w:t>at the time of writing</w:t>
      </w:r>
      <w:r w:rsidR="007730F9">
        <w:rPr>
          <w:rFonts w:ascii="Arial" w:eastAsia="Arial Unicode MS" w:hAnsi="Arial" w:cs="Arial"/>
          <w:kern w:val="0"/>
          <w:sz w:val="20"/>
          <w:szCs w:val="20"/>
        </w:rPr>
        <w:t xml:space="preserve">. </w:t>
      </w:r>
      <w:r w:rsidR="00892A28" w:rsidRPr="00FE6BCC">
        <w:rPr>
          <w:rFonts w:ascii="Arial" w:eastAsia="Arial Unicode MS" w:hAnsi="Arial" w:cs="Arial"/>
          <w:kern w:val="0"/>
          <w:sz w:val="20"/>
          <w:szCs w:val="20"/>
        </w:rPr>
        <w:t xml:space="preserve">In this contribution, we </w:t>
      </w:r>
      <w:r w:rsidR="002F284A" w:rsidRPr="00FE6BCC">
        <w:rPr>
          <w:rFonts w:ascii="Arial" w:eastAsia="Arial Unicode MS" w:hAnsi="Arial" w:cs="Arial"/>
          <w:kern w:val="0"/>
          <w:sz w:val="20"/>
          <w:szCs w:val="20"/>
        </w:rPr>
        <w:t xml:space="preserve">further </w:t>
      </w:r>
      <w:r w:rsidR="00B9069D" w:rsidRPr="00FE6BCC">
        <w:rPr>
          <w:rFonts w:ascii="Arial" w:eastAsia="Arial Unicode MS" w:hAnsi="Arial" w:cs="Arial"/>
          <w:kern w:val="0"/>
          <w:sz w:val="20"/>
          <w:szCs w:val="20"/>
        </w:rPr>
        <w:t>discuss</w:t>
      </w:r>
      <w:r w:rsidR="00122CBE" w:rsidRPr="00FE6BCC">
        <w:rPr>
          <w:rFonts w:ascii="Arial" w:eastAsia="Arial Unicode MS" w:hAnsi="Arial" w:cs="Arial"/>
          <w:kern w:val="0"/>
          <w:sz w:val="20"/>
          <w:szCs w:val="20"/>
        </w:rPr>
        <w:t xml:space="preserve"> </w:t>
      </w:r>
      <w:r w:rsidR="002F284A" w:rsidRPr="00FE6BCC">
        <w:rPr>
          <w:rFonts w:ascii="Arial" w:eastAsia="Arial Unicode MS" w:hAnsi="Arial" w:cs="Arial"/>
          <w:kern w:val="0"/>
          <w:sz w:val="20"/>
          <w:szCs w:val="20"/>
        </w:rPr>
        <w:t>this topic and provide our views</w:t>
      </w:r>
      <w:r w:rsidR="00122CBE" w:rsidRPr="00FE6BCC">
        <w:rPr>
          <w:rFonts w:ascii="Arial" w:eastAsia="Arial Unicode MS" w:hAnsi="Arial" w:cs="Arial"/>
          <w:kern w:val="0"/>
          <w:sz w:val="20"/>
          <w:szCs w:val="20"/>
        </w:rPr>
        <w:t>.</w:t>
      </w:r>
    </w:p>
    <w:p w14:paraId="6972096C" w14:textId="77777777" w:rsidR="00892A28" w:rsidRPr="00FE6BCC" w:rsidRDefault="00892A28" w:rsidP="00892A2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cs="Arial"/>
          <w:kern w:val="0"/>
          <w:szCs w:val="20"/>
        </w:rPr>
      </w:pPr>
      <w:r w:rsidRPr="00FE6BCC">
        <w:rPr>
          <w:rFonts w:ascii="Arial" w:eastAsia="Arial Unicode MS" w:hAnsi="Arial" w:cs="Arial"/>
          <w:kern w:val="0"/>
          <w:sz w:val="32"/>
          <w:szCs w:val="20"/>
          <w:lang w:eastAsia="en-US"/>
        </w:rPr>
        <w:t xml:space="preserve"> 2. </w:t>
      </w:r>
      <w:r w:rsidRPr="00FE6BCC">
        <w:rPr>
          <w:rFonts w:ascii="Arial" w:eastAsia="Arial Unicode MS" w:hAnsi="Arial" w:cs="Arial"/>
          <w:kern w:val="0"/>
          <w:sz w:val="32"/>
          <w:szCs w:val="20"/>
        </w:rPr>
        <w:t>Discussion</w:t>
      </w:r>
    </w:p>
    <w:p w14:paraId="070A680A" w14:textId="20594920" w:rsidR="00096988" w:rsidRDefault="002B2A96" w:rsidP="005A7237">
      <w:pPr>
        <w:spacing w:after="120"/>
        <w:rPr>
          <w:rFonts w:ascii="Arial" w:eastAsia="Malgun Gothic" w:hAnsi="Arial" w:cs="Arial"/>
          <w:b/>
          <w:sz w:val="20"/>
          <w:szCs w:val="20"/>
          <w:lang w:eastAsia="zh-CN"/>
        </w:rPr>
      </w:pPr>
      <w:r>
        <w:rPr>
          <w:rFonts w:ascii="Arial" w:eastAsia="Arial Unicode MS" w:hAnsi="Arial" w:cs="Arial"/>
          <w:kern w:val="0"/>
          <w:sz w:val="20"/>
          <w:szCs w:val="20"/>
        </w:rPr>
        <w:t>In the case where both legacy RA and RA-SDT resources are available to UEs, i</w:t>
      </w:r>
      <w:r w:rsidR="00096988">
        <w:rPr>
          <w:rFonts w:ascii="Arial" w:eastAsia="Arial Unicode MS" w:hAnsi="Arial" w:cs="Arial"/>
          <w:kern w:val="0"/>
          <w:sz w:val="20"/>
          <w:szCs w:val="20"/>
        </w:rPr>
        <w:t xml:space="preserve">n </w:t>
      </w:r>
      <w:r w:rsidRPr="002B2A96">
        <w:rPr>
          <w:rFonts w:ascii="Arial" w:eastAsia="Arial Unicode MS" w:hAnsi="Arial" w:cs="Arial"/>
          <w:kern w:val="0"/>
          <w:sz w:val="20"/>
          <w:szCs w:val="20"/>
        </w:rPr>
        <w:t>the absence of cl</w:t>
      </w:r>
      <w:r>
        <w:rPr>
          <w:rFonts w:ascii="Arial" w:eastAsia="Arial Unicode MS" w:hAnsi="Arial" w:cs="Arial"/>
          <w:kern w:val="0"/>
          <w:sz w:val="20"/>
          <w:szCs w:val="20"/>
        </w:rPr>
        <w:t>arification, the UE does not know whether which one to use if CG-SDT fails</w:t>
      </w:r>
      <w:r w:rsidR="00FD53B6">
        <w:rPr>
          <w:rFonts w:ascii="Arial" w:eastAsia="Arial Unicode MS" w:hAnsi="Arial" w:cs="Arial"/>
          <w:kern w:val="0"/>
          <w:sz w:val="20"/>
          <w:szCs w:val="20"/>
        </w:rPr>
        <w:t xml:space="preserve"> during subsequent transmission</w:t>
      </w:r>
      <w:r>
        <w:rPr>
          <w:rFonts w:ascii="Arial" w:eastAsia="Arial Unicode MS" w:hAnsi="Arial" w:cs="Arial"/>
          <w:kern w:val="0"/>
          <w:sz w:val="20"/>
          <w:szCs w:val="20"/>
        </w:rPr>
        <w:t xml:space="preserve">. Whether it is legacy RA, RA-SDT or one or the other </w:t>
      </w:r>
      <w:proofErr w:type="gramStart"/>
      <w:r>
        <w:rPr>
          <w:rFonts w:ascii="Arial" w:eastAsia="Arial Unicode MS" w:hAnsi="Arial" w:cs="Arial"/>
          <w:kern w:val="0"/>
          <w:sz w:val="20"/>
          <w:szCs w:val="20"/>
        </w:rPr>
        <w:t>e.g.</w:t>
      </w:r>
      <w:proofErr w:type="gramEnd"/>
      <w:r>
        <w:rPr>
          <w:rFonts w:ascii="Arial" w:eastAsia="Arial Unicode MS" w:hAnsi="Arial" w:cs="Arial"/>
          <w:kern w:val="0"/>
          <w:sz w:val="20"/>
          <w:szCs w:val="20"/>
        </w:rPr>
        <w:t xml:space="preserve"> depending on the </w:t>
      </w:r>
      <w:r w:rsidR="00E704B3">
        <w:rPr>
          <w:rFonts w:ascii="Arial" w:eastAsia="Arial Unicode MS" w:hAnsi="Arial" w:cs="Arial"/>
          <w:kern w:val="0"/>
          <w:sz w:val="20"/>
          <w:szCs w:val="20"/>
        </w:rPr>
        <w:t>CG-SDT failure cause, we need to specify UE behaviour.</w:t>
      </w:r>
      <w:r>
        <w:rPr>
          <w:rFonts w:ascii="Arial" w:eastAsia="Arial Unicode MS" w:hAnsi="Arial" w:cs="Arial"/>
          <w:kern w:val="0"/>
          <w:sz w:val="20"/>
          <w:szCs w:val="20"/>
        </w:rPr>
        <w:t xml:space="preserve"> </w:t>
      </w:r>
    </w:p>
    <w:p w14:paraId="32D33ECD" w14:textId="64AF53AE" w:rsidR="00190DB3" w:rsidRPr="00FE6BCC" w:rsidRDefault="00190DB3" w:rsidP="005A7237">
      <w:pPr>
        <w:spacing w:after="120"/>
        <w:rPr>
          <w:rFonts w:ascii="Arial" w:eastAsia="Malgun Gothic" w:hAnsi="Arial" w:cs="Arial"/>
          <w:b/>
          <w:sz w:val="20"/>
          <w:szCs w:val="20"/>
          <w:lang w:eastAsia="zh-CN"/>
        </w:rPr>
      </w:pPr>
      <w:r w:rsidRPr="00FE6BCC">
        <w:rPr>
          <w:rFonts w:ascii="Arial" w:eastAsia="Malgun Gothic" w:hAnsi="Arial" w:cs="Arial"/>
          <w:b/>
          <w:sz w:val="20"/>
          <w:szCs w:val="20"/>
          <w:lang w:eastAsia="zh-CN"/>
        </w:rPr>
        <w:t>Observation 1:</w:t>
      </w:r>
      <w:r w:rsidR="00096988">
        <w:rPr>
          <w:rFonts w:ascii="Arial" w:eastAsia="Malgun Gothic" w:hAnsi="Arial" w:cs="Arial"/>
          <w:b/>
          <w:sz w:val="20"/>
          <w:szCs w:val="20"/>
          <w:lang w:eastAsia="zh-CN"/>
        </w:rPr>
        <w:t xml:space="preserve"> </w:t>
      </w:r>
      <w:r w:rsidR="00E704B3">
        <w:rPr>
          <w:rFonts w:ascii="Arial" w:eastAsia="Malgun Gothic" w:hAnsi="Arial" w:cs="Arial"/>
          <w:b/>
          <w:sz w:val="20"/>
          <w:szCs w:val="20"/>
          <w:lang w:eastAsia="zh-CN"/>
        </w:rPr>
        <w:t>In case of CG-SDT failure</w:t>
      </w:r>
      <w:r w:rsidR="00204278">
        <w:rPr>
          <w:rFonts w:ascii="Arial" w:eastAsia="Malgun Gothic" w:hAnsi="Arial" w:cs="Arial"/>
          <w:b/>
          <w:sz w:val="20"/>
          <w:szCs w:val="20"/>
          <w:lang w:eastAsia="zh-CN"/>
        </w:rPr>
        <w:t xml:space="preserve"> in subsequent transmissions</w:t>
      </w:r>
      <w:r w:rsidR="00E704B3">
        <w:rPr>
          <w:rFonts w:ascii="Arial" w:eastAsia="Malgun Gothic" w:hAnsi="Arial" w:cs="Arial"/>
          <w:b/>
          <w:sz w:val="20"/>
          <w:szCs w:val="20"/>
          <w:lang w:eastAsia="zh-CN"/>
        </w:rPr>
        <w:t>, UE behaviour is currently not specified</w:t>
      </w:r>
      <w:r w:rsidRPr="00FE6BCC">
        <w:rPr>
          <w:rFonts w:ascii="Arial" w:eastAsia="Malgun Gothic" w:hAnsi="Arial" w:cs="Arial"/>
          <w:b/>
          <w:sz w:val="20"/>
          <w:szCs w:val="20"/>
          <w:lang w:eastAsia="zh-CN"/>
        </w:rPr>
        <w:t>.</w:t>
      </w:r>
    </w:p>
    <w:p w14:paraId="6B1F7B56" w14:textId="2E551A19" w:rsidR="00096988" w:rsidRDefault="00E704B3" w:rsidP="002423AB">
      <w:pPr>
        <w:spacing w:after="120"/>
        <w:rPr>
          <w:rFonts w:ascii="Arial" w:eastAsia="Arial Unicode MS" w:hAnsi="Arial" w:cs="Arial"/>
          <w:kern w:val="0"/>
          <w:sz w:val="20"/>
          <w:szCs w:val="20"/>
        </w:rPr>
      </w:pPr>
      <w:r>
        <w:rPr>
          <w:rFonts w:ascii="Arial" w:eastAsia="Arial Unicode MS" w:hAnsi="Arial" w:cs="Arial"/>
          <w:kern w:val="0"/>
          <w:sz w:val="20"/>
          <w:szCs w:val="20"/>
        </w:rPr>
        <w:t xml:space="preserve">In the following, we analyse possible causes for CG-SDT failure and provide our views on the </w:t>
      </w:r>
      <w:r w:rsidR="00204278">
        <w:rPr>
          <w:rFonts w:ascii="Arial" w:eastAsia="Arial Unicode MS" w:hAnsi="Arial" w:cs="Arial"/>
          <w:kern w:val="0"/>
          <w:sz w:val="20"/>
          <w:szCs w:val="20"/>
        </w:rPr>
        <w:t>possibility</w:t>
      </w:r>
      <w:r w:rsidR="009B407F">
        <w:rPr>
          <w:rFonts w:ascii="Arial" w:eastAsia="Arial Unicode MS" w:hAnsi="Arial" w:cs="Arial"/>
          <w:kern w:val="0"/>
          <w:sz w:val="20"/>
          <w:szCs w:val="20"/>
        </w:rPr>
        <w:t xml:space="preserve"> and </w:t>
      </w:r>
      <w:r>
        <w:rPr>
          <w:rFonts w:ascii="Arial" w:eastAsia="Arial Unicode MS" w:hAnsi="Arial" w:cs="Arial"/>
          <w:kern w:val="0"/>
          <w:sz w:val="20"/>
          <w:szCs w:val="20"/>
        </w:rPr>
        <w:t>potential benefits of switching to RA-SDT.</w:t>
      </w:r>
    </w:p>
    <w:p w14:paraId="55BCCEB2" w14:textId="582958A0" w:rsidR="00096988" w:rsidRDefault="008F6895" w:rsidP="002423AB">
      <w:pPr>
        <w:spacing w:after="120"/>
        <w:rPr>
          <w:rFonts w:ascii="Arial" w:eastAsia="Arial Unicode MS" w:hAnsi="Arial" w:cs="Arial"/>
          <w:kern w:val="0"/>
          <w:sz w:val="20"/>
          <w:szCs w:val="20"/>
        </w:rPr>
      </w:pPr>
      <w:r>
        <w:rPr>
          <w:rFonts w:ascii="Arial" w:eastAsia="Arial Unicode MS" w:hAnsi="Arial" w:cs="Arial"/>
          <w:kern w:val="0"/>
          <w:sz w:val="20"/>
          <w:szCs w:val="20"/>
        </w:rPr>
        <w:t xml:space="preserve">As agreed during </w:t>
      </w:r>
      <w:r w:rsidRPr="00FE6BCC">
        <w:rPr>
          <w:rFonts w:ascii="Arial" w:eastAsia="Arial Unicode MS" w:hAnsi="Arial" w:cs="Arial"/>
          <w:kern w:val="0"/>
          <w:sz w:val="20"/>
          <w:szCs w:val="20"/>
        </w:rPr>
        <w:t>RAN2 #11</w:t>
      </w:r>
      <w:r>
        <w:rPr>
          <w:rFonts w:ascii="Arial" w:eastAsia="Arial Unicode MS" w:hAnsi="Arial" w:cs="Arial"/>
          <w:kern w:val="0"/>
          <w:sz w:val="20"/>
          <w:szCs w:val="20"/>
        </w:rPr>
        <w:t>5</w:t>
      </w:r>
      <w:r w:rsidRPr="00FE6BCC">
        <w:rPr>
          <w:rFonts w:ascii="Arial" w:eastAsia="Arial Unicode MS" w:hAnsi="Arial" w:cs="Arial"/>
          <w:kern w:val="0"/>
          <w:sz w:val="20"/>
          <w:szCs w:val="20"/>
        </w:rPr>
        <w:t>-e</w:t>
      </w:r>
      <w:r>
        <w:rPr>
          <w:rFonts w:ascii="Arial" w:eastAsia="Arial Unicode MS" w:hAnsi="Arial" w:cs="Arial"/>
          <w:kern w:val="0"/>
          <w:sz w:val="20"/>
          <w:szCs w:val="20"/>
        </w:rPr>
        <w:t>, the following</w:t>
      </w:r>
      <w:r w:rsidR="00096988">
        <w:rPr>
          <w:rFonts w:ascii="Arial" w:eastAsia="Arial Unicode MS" w:hAnsi="Arial" w:cs="Arial"/>
          <w:kern w:val="0"/>
          <w:sz w:val="20"/>
          <w:szCs w:val="20"/>
        </w:rPr>
        <w:t xml:space="preserve"> ca</w:t>
      </w:r>
      <w:r>
        <w:rPr>
          <w:rFonts w:ascii="Arial" w:eastAsia="Arial Unicode MS" w:hAnsi="Arial" w:cs="Arial"/>
          <w:kern w:val="0"/>
          <w:sz w:val="20"/>
          <w:szCs w:val="20"/>
        </w:rPr>
        <w:t>u</w:t>
      </w:r>
      <w:r w:rsidR="00096988">
        <w:rPr>
          <w:rFonts w:ascii="Arial" w:eastAsia="Arial Unicode MS" w:hAnsi="Arial" w:cs="Arial"/>
          <w:kern w:val="0"/>
          <w:sz w:val="20"/>
          <w:szCs w:val="20"/>
        </w:rPr>
        <w:t xml:space="preserve">ses where the UE </w:t>
      </w:r>
      <w:r>
        <w:rPr>
          <w:rFonts w:ascii="Arial" w:eastAsia="Arial Unicode MS" w:hAnsi="Arial" w:cs="Arial"/>
          <w:kern w:val="0"/>
          <w:sz w:val="20"/>
          <w:szCs w:val="20"/>
        </w:rPr>
        <w:t>needs to</w:t>
      </w:r>
      <w:r w:rsidR="00096988">
        <w:rPr>
          <w:rFonts w:ascii="Arial" w:eastAsia="Arial Unicode MS" w:hAnsi="Arial" w:cs="Arial"/>
          <w:kern w:val="0"/>
          <w:sz w:val="20"/>
          <w:szCs w:val="20"/>
        </w:rPr>
        <w:t xml:space="preserve"> switch</w:t>
      </w:r>
      <w:r>
        <w:rPr>
          <w:rFonts w:ascii="Arial" w:eastAsia="Arial Unicode MS" w:hAnsi="Arial" w:cs="Arial"/>
          <w:kern w:val="0"/>
          <w:sz w:val="20"/>
          <w:szCs w:val="20"/>
        </w:rPr>
        <w:t xml:space="preserve"> from CG-SDT to RA-SDT or legacy RA are</w:t>
      </w:r>
      <w:r w:rsidR="00096988">
        <w:rPr>
          <w:rFonts w:ascii="Arial" w:eastAsia="Arial Unicode MS" w:hAnsi="Arial" w:cs="Arial"/>
          <w:kern w:val="0"/>
          <w:sz w:val="20"/>
          <w:szCs w:val="20"/>
        </w:rPr>
        <w:t>:</w:t>
      </w:r>
    </w:p>
    <w:p w14:paraId="66FD4921" w14:textId="1C9E34DA" w:rsidR="00096988" w:rsidRDefault="00096988" w:rsidP="00096988">
      <w:pPr>
        <w:pStyle w:val="ListParagraph"/>
        <w:numPr>
          <w:ilvl w:val="0"/>
          <w:numId w:val="29"/>
        </w:numPr>
        <w:spacing w:after="120"/>
        <w:rPr>
          <w:rFonts w:ascii="Arial" w:eastAsia="Arial Unicode MS" w:hAnsi="Arial" w:cs="Arial"/>
          <w:kern w:val="0"/>
          <w:sz w:val="20"/>
          <w:szCs w:val="20"/>
        </w:rPr>
      </w:pPr>
      <w:r>
        <w:rPr>
          <w:rFonts w:ascii="Arial" w:eastAsia="Arial Unicode MS" w:hAnsi="Arial" w:cs="Arial"/>
          <w:kern w:val="0"/>
          <w:sz w:val="20"/>
          <w:szCs w:val="20"/>
        </w:rPr>
        <w:t>No valid SSB</w:t>
      </w:r>
    </w:p>
    <w:p w14:paraId="3E77EFF2" w14:textId="77777777" w:rsidR="00E24839" w:rsidRPr="00096988" w:rsidRDefault="00E24839" w:rsidP="00E24839">
      <w:pPr>
        <w:pStyle w:val="ListParagraph"/>
        <w:numPr>
          <w:ilvl w:val="0"/>
          <w:numId w:val="29"/>
        </w:numPr>
        <w:spacing w:after="120"/>
        <w:rPr>
          <w:rFonts w:ascii="Arial" w:eastAsia="Arial Unicode MS" w:hAnsi="Arial" w:cs="Arial"/>
          <w:kern w:val="0"/>
          <w:sz w:val="20"/>
          <w:szCs w:val="20"/>
        </w:rPr>
      </w:pPr>
      <w:r>
        <w:rPr>
          <w:rFonts w:ascii="Arial" w:eastAsia="Arial Unicode MS" w:hAnsi="Arial" w:cs="Arial"/>
          <w:kern w:val="0"/>
          <w:sz w:val="20"/>
          <w:szCs w:val="20"/>
        </w:rPr>
        <w:t>Lack of resource</w:t>
      </w:r>
    </w:p>
    <w:p w14:paraId="7C5E4BCF" w14:textId="2B715DA3" w:rsidR="002B5946" w:rsidRDefault="002B5946" w:rsidP="00096988">
      <w:pPr>
        <w:pStyle w:val="ListParagraph"/>
        <w:numPr>
          <w:ilvl w:val="0"/>
          <w:numId w:val="29"/>
        </w:numPr>
        <w:spacing w:after="120"/>
        <w:rPr>
          <w:rFonts w:ascii="Arial" w:eastAsia="Arial Unicode MS" w:hAnsi="Arial" w:cs="Arial"/>
          <w:kern w:val="0"/>
          <w:sz w:val="20"/>
          <w:szCs w:val="20"/>
        </w:rPr>
      </w:pPr>
      <w:r>
        <w:rPr>
          <w:rFonts w:ascii="Arial" w:eastAsia="Arial Unicode MS" w:hAnsi="Arial" w:cs="Arial"/>
          <w:kern w:val="0"/>
          <w:sz w:val="20"/>
          <w:szCs w:val="20"/>
        </w:rPr>
        <w:t>No valid TA</w:t>
      </w:r>
    </w:p>
    <w:p w14:paraId="3D9A2B2B" w14:textId="77777777" w:rsidR="00E571E0" w:rsidRDefault="002B5946" w:rsidP="002423AB">
      <w:pPr>
        <w:spacing w:after="120"/>
        <w:rPr>
          <w:rFonts w:ascii="Arial" w:eastAsia="Arial Unicode MS" w:hAnsi="Arial" w:cs="Arial"/>
          <w:kern w:val="0"/>
          <w:sz w:val="20"/>
          <w:szCs w:val="20"/>
        </w:rPr>
      </w:pPr>
      <w:r>
        <w:rPr>
          <w:rFonts w:ascii="Arial" w:eastAsia="Arial Unicode MS" w:hAnsi="Arial" w:cs="Arial"/>
          <w:kern w:val="0"/>
          <w:sz w:val="20"/>
          <w:szCs w:val="20"/>
        </w:rPr>
        <w:t xml:space="preserve">In the case of no valid SSB, </w:t>
      </w:r>
      <w:r w:rsidR="00E571E0">
        <w:rPr>
          <w:rFonts w:ascii="Arial" w:eastAsia="Arial Unicode MS" w:hAnsi="Arial" w:cs="Arial"/>
          <w:kern w:val="0"/>
          <w:sz w:val="20"/>
          <w:szCs w:val="20"/>
        </w:rPr>
        <w:t>we see two scenarios:</w:t>
      </w:r>
    </w:p>
    <w:p w14:paraId="2F443CCD" w14:textId="75F7F1BC" w:rsidR="00E571E0" w:rsidRDefault="00E571E0" w:rsidP="00E571E0">
      <w:pPr>
        <w:pStyle w:val="ListParagraph"/>
        <w:numPr>
          <w:ilvl w:val="0"/>
          <w:numId w:val="29"/>
        </w:numPr>
        <w:spacing w:after="120"/>
        <w:rPr>
          <w:rFonts w:ascii="Arial" w:eastAsia="Arial Unicode MS" w:hAnsi="Arial" w:cs="Arial"/>
          <w:kern w:val="0"/>
          <w:sz w:val="20"/>
          <w:szCs w:val="20"/>
        </w:rPr>
      </w:pPr>
      <w:r>
        <w:rPr>
          <w:rFonts w:ascii="Arial" w:eastAsia="Arial Unicode MS" w:hAnsi="Arial" w:cs="Arial"/>
          <w:kern w:val="0"/>
          <w:sz w:val="20"/>
          <w:szCs w:val="20"/>
        </w:rPr>
        <w:t xml:space="preserve">Since the RSRP threshold is the same for RA-SDT resources, the UE will also fail RA-SDT RSRP </w:t>
      </w:r>
      <w:r>
        <w:rPr>
          <w:rFonts w:ascii="Arial" w:eastAsia="Arial Unicode MS" w:hAnsi="Arial" w:cs="Arial"/>
          <w:kern w:val="0"/>
          <w:sz w:val="20"/>
          <w:szCs w:val="20"/>
        </w:rPr>
        <w:lastRenderedPageBreak/>
        <w:t>threshold on this SSB and should not try to switch to RA-SDT</w:t>
      </w:r>
      <w:r w:rsidR="002C0CC2">
        <w:rPr>
          <w:rFonts w:ascii="Arial" w:eastAsia="Arial Unicode MS" w:hAnsi="Arial" w:cs="Arial"/>
          <w:kern w:val="0"/>
          <w:sz w:val="20"/>
          <w:szCs w:val="20"/>
        </w:rPr>
        <w:t xml:space="preserve"> and declare SDT failure</w:t>
      </w:r>
    </w:p>
    <w:p w14:paraId="13BB1F92" w14:textId="77777777" w:rsidR="00331386" w:rsidRDefault="00E571E0" w:rsidP="006A6430">
      <w:pPr>
        <w:pStyle w:val="ListParagraph"/>
        <w:numPr>
          <w:ilvl w:val="0"/>
          <w:numId w:val="29"/>
        </w:numPr>
        <w:spacing w:after="120"/>
        <w:rPr>
          <w:rFonts w:ascii="Arial" w:eastAsia="Arial Unicode MS" w:hAnsi="Arial" w:cs="Arial"/>
          <w:kern w:val="0"/>
          <w:sz w:val="20"/>
          <w:szCs w:val="20"/>
        </w:rPr>
      </w:pPr>
      <w:r w:rsidRPr="00331386">
        <w:rPr>
          <w:rFonts w:ascii="Arial" w:eastAsia="Arial Unicode MS" w:hAnsi="Arial" w:cs="Arial"/>
          <w:kern w:val="0"/>
          <w:sz w:val="20"/>
          <w:szCs w:val="20"/>
        </w:rPr>
        <w:t>S</w:t>
      </w:r>
      <w:r w:rsidR="002B5946" w:rsidRPr="00331386">
        <w:rPr>
          <w:rFonts w:ascii="Arial" w:eastAsia="Arial Unicode MS" w:hAnsi="Arial" w:cs="Arial"/>
          <w:kern w:val="0"/>
          <w:sz w:val="20"/>
          <w:szCs w:val="20"/>
        </w:rPr>
        <w:t>ince CG-SDT is granted for one or multiple SSBs</w:t>
      </w:r>
      <w:r w:rsidRPr="00CB1675">
        <w:rPr>
          <w:rFonts w:ascii="Arial" w:eastAsia="Arial Unicode MS" w:hAnsi="Arial" w:cs="Arial"/>
          <w:kern w:val="0"/>
          <w:sz w:val="20"/>
          <w:szCs w:val="20"/>
        </w:rPr>
        <w:t xml:space="preserve"> but not all of them</w:t>
      </w:r>
      <w:r w:rsidR="002B5946" w:rsidRPr="00CB1675">
        <w:rPr>
          <w:rFonts w:ascii="Arial" w:eastAsia="Arial Unicode MS" w:hAnsi="Arial" w:cs="Arial"/>
          <w:kern w:val="0"/>
          <w:sz w:val="20"/>
          <w:szCs w:val="20"/>
        </w:rPr>
        <w:t xml:space="preserve">, </w:t>
      </w:r>
      <w:r w:rsidRPr="00331386">
        <w:rPr>
          <w:rFonts w:ascii="Arial" w:eastAsia="Arial Unicode MS" w:hAnsi="Arial" w:cs="Arial"/>
          <w:kern w:val="0"/>
          <w:sz w:val="20"/>
          <w:szCs w:val="20"/>
        </w:rPr>
        <w:t>it is possible that the UE can successfully find RA-SDT resources on other SSBs</w:t>
      </w:r>
      <w:r w:rsidR="00D87020" w:rsidRPr="00331386">
        <w:rPr>
          <w:rFonts w:ascii="Arial" w:eastAsia="Arial Unicode MS" w:hAnsi="Arial" w:cs="Arial"/>
          <w:kern w:val="0"/>
          <w:sz w:val="20"/>
          <w:szCs w:val="20"/>
        </w:rPr>
        <w:t xml:space="preserve"> but would need to do RSRP measurements first with likely RSRP failure too</w:t>
      </w:r>
      <w:r w:rsidR="00331386">
        <w:rPr>
          <w:rFonts w:ascii="Arial" w:eastAsia="Arial Unicode MS" w:hAnsi="Arial" w:cs="Arial"/>
          <w:kern w:val="0"/>
          <w:sz w:val="20"/>
          <w:szCs w:val="20"/>
        </w:rPr>
        <w:t>.</w:t>
      </w:r>
    </w:p>
    <w:p w14:paraId="705A2F2F" w14:textId="433A0834" w:rsidR="00DB7057" w:rsidRPr="00CB1675" w:rsidRDefault="00DB7057" w:rsidP="00966C92">
      <w:pPr>
        <w:rPr>
          <w:rFonts w:ascii="Arial" w:eastAsia="Malgun Gothic" w:hAnsi="Arial" w:cs="Arial"/>
          <w:b/>
          <w:sz w:val="20"/>
          <w:szCs w:val="20"/>
          <w:lang w:eastAsia="zh-CN"/>
        </w:rPr>
      </w:pPr>
      <w:r w:rsidRPr="00966C92">
        <w:rPr>
          <w:rFonts w:ascii="Arial" w:eastAsia="Malgun Gothic" w:hAnsi="Arial" w:cs="Arial"/>
          <w:b/>
          <w:sz w:val="20"/>
          <w:szCs w:val="20"/>
          <w:lang w:eastAsia="zh-CN"/>
        </w:rPr>
        <w:t>Observation 2: In the case where no valid SSB is available, switching to RA-SDT is not preferrable.</w:t>
      </w:r>
    </w:p>
    <w:p w14:paraId="1B628832" w14:textId="77777777" w:rsidR="00331386" w:rsidRDefault="00331386" w:rsidP="00B92A79">
      <w:pPr>
        <w:spacing w:after="120"/>
        <w:rPr>
          <w:rFonts w:ascii="Arial" w:eastAsia="Arial Unicode MS" w:hAnsi="Arial" w:cs="Arial"/>
          <w:kern w:val="0"/>
          <w:sz w:val="20"/>
          <w:szCs w:val="20"/>
        </w:rPr>
      </w:pPr>
    </w:p>
    <w:p w14:paraId="7D690C4B" w14:textId="77777777" w:rsidR="00E24839" w:rsidRDefault="00E24839" w:rsidP="00E24839">
      <w:pPr>
        <w:spacing w:after="120"/>
        <w:rPr>
          <w:rFonts w:ascii="Arial" w:eastAsia="Arial Unicode MS" w:hAnsi="Arial" w:cs="Arial"/>
          <w:kern w:val="0"/>
          <w:sz w:val="20"/>
          <w:szCs w:val="20"/>
        </w:rPr>
      </w:pPr>
      <w:r>
        <w:rPr>
          <w:rFonts w:ascii="Arial" w:eastAsia="Arial Unicode MS" w:hAnsi="Arial" w:cs="Arial"/>
          <w:kern w:val="0"/>
          <w:sz w:val="20"/>
          <w:szCs w:val="20"/>
        </w:rPr>
        <w:t>In the case of lack of resources:</w:t>
      </w:r>
    </w:p>
    <w:p w14:paraId="420987C4" w14:textId="77777777" w:rsidR="00E24839" w:rsidRPr="00A16E54" w:rsidRDefault="00E24839" w:rsidP="00E24839">
      <w:pPr>
        <w:pStyle w:val="ListParagraph"/>
        <w:numPr>
          <w:ilvl w:val="0"/>
          <w:numId w:val="29"/>
        </w:numPr>
        <w:spacing w:after="120"/>
        <w:rPr>
          <w:rFonts w:ascii="Arial" w:eastAsia="Arial Unicode MS" w:hAnsi="Arial" w:cs="Arial"/>
          <w:kern w:val="0"/>
          <w:sz w:val="20"/>
          <w:szCs w:val="20"/>
        </w:rPr>
      </w:pPr>
      <w:r>
        <w:rPr>
          <w:rFonts w:ascii="Arial" w:eastAsia="Arial Unicode MS" w:hAnsi="Arial" w:cs="Arial"/>
          <w:kern w:val="0"/>
          <w:sz w:val="20"/>
          <w:szCs w:val="20"/>
        </w:rPr>
        <w:t>Because we have BSR in the initial/previous transmission, this scenario does not seem applicable. Otherwise switching to CONNECTED mode will be required.</w:t>
      </w:r>
    </w:p>
    <w:p w14:paraId="02AA410D" w14:textId="3833A669" w:rsidR="00E24839" w:rsidRPr="00FE6BCC" w:rsidRDefault="00E24839" w:rsidP="00E24839">
      <w:pPr>
        <w:spacing w:after="120"/>
        <w:rPr>
          <w:rFonts w:ascii="Arial" w:eastAsia="Malgun Gothic" w:hAnsi="Arial" w:cs="Arial"/>
          <w:b/>
          <w:sz w:val="20"/>
          <w:szCs w:val="20"/>
          <w:lang w:eastAsia="zh-CN"/>
        </w:rPr>
      </w:pPr>
      <w:r w:rsidRPr="00FE6BCC">
        <w:rPr>
          <w:rFonts w:ascii="Arial" w:eastAsia="Malgun Gothic" w:hAnsi="Arial" w:cs="Arial"/>
          <w:b/>
          <w:sz w:val="20"/>
          <w:szCs w:val="20"/>
          <w:lang w:eastAsia="zh-CN"/>
        </w:rPr>
        <w:t xml:space="preserve">Observation </w:t>
      </w:r>
      <w:r>
        <w:rPr>
          <w:rFonts w:ascii="Arial" w:eastAsia="Malgun Gothic" w:hAnsi="Arial" w:cs="Arial"/>
          <w:b/>
          <w:sz w:val="20"/>
          <w:szCs w:val="20"/>
          <w:lang w:eastAsia="zh-CN"/>
        </w:rPr>
        <w:t>3</w:t>
      </w:r>
      <w:r w:rsidRPr="00FE6BCC">
        <w:rPr>
          <w:rFonts w:ascii="Arial" w:eastAsia="Malgun Gothic" w:hAnsi="Arial" w:cs="Arial"/>
          <w:b/>
          <w:sz w:val="20"/>
          <w:szCs w:val="20"/>
          <w:lang w:eastAsia="zh-CN"/>
        </w:rPr>
        <w:t>:</w:t>
      </w:r>
      <w:r>
        <w:rPr>
          <w:rFonts w:ascii="Arial" w:eastAsia="Malgun Gothic" w:hAnsi="Arial" w:cs="Arial"/>
          <w:b/>
          <w:sz w:val="20"/>
          <w:szCs w:val="20"/>
          <w:lang w:eastAsia="zh-CN"/>
        </w:rPr>
        <w:t xml:space="preserve"> We do not see a use case for switching to RA-SDT due to lack of resource</w:t>
      </w:r>
      <w:r w:rsidRPr="00FE6BCC">
        <w:rPr>
          <w:rFonts w:ascii="Arial" w:eastAsia="Malgun Gothic" w:hAnsi="Arial" w:cs="Arial"/>
          <w:b/>
          <w:sz w:val="20"/>
          <w:szCs w:val="20"/>
          <w:lang w:eastAsia="zh-CN"/>
        </w:rPr>
        <w:t>.</w:t>
      </w:r>
    </w:p>
    <w:p w14:paraId="758781D7" w14:textId="1B5E6524" w:rsidR="00724864" w:rsidRDefault="00E571E0" w:rsidP="00B92A79">
      <w:pPr>
        <w:spacing w:after="120"/>
        <w:rPr>
          <w:rFonts w:ascii="Arial" w:eastAsia="Arial Unicode MS" w:hAnsi="Arial" w:cs="Arial"/>
          <w:kern w:val="0"/>
          <w:sz w:val="20"/>
          <w:szCs w:val="20"/>
        </w:rPr>
      </w:pPr>
      <w:r>
        <w:rPr>
          <w:rFonts w:ascii="Arial" w:eastAsia="Arial Unicode MS" w:hAnsi="Arial" w:cs="Arial"/>
          <w:kern w:val="0"/>
          <w:sz w:val="20"/>
          <w:szCs w:val="20"/>
        </w:rPr>
        <w:t>In the case of no valid TA</w:t>
      </w:r>
      <w:r w:rsidR="006A34FA">
        <w:rPr>
          <w:rFonts w:ascii="Arial" w:eastAsia="Arial Unicode MS" w:hAnsi="Arial" w:cs="Arial"/>
          <w:kern w:val="0"/>
          <w:sz w:val="20"/>
          <w:szCs w:val="20"/>
        </w:rPr>
        <w:t xml:space="preserve">, it was </w:t>
      </w:r>
      <w:r w:rsidR="00331386">
        <w:rPr>
          <w:rFonts w:ascii="Arial" w:eastAsia="Arial Unicode MS" w:hAnsi="Arial" w:cs="Arial"/>
          <w:kern w:val="0"/>
          <w:sz w:val="20"/>
          <w:szCs w:val="20"/>
        </w:rPr>
        <w:t xml:space="preserve">agreed in </w:t>
      </w:r>
      <w:r w:rsidR="00D46773">
        <w:rPr>
          <w:rFonts w:ascii="Arial" w:eastAsia="Arial Unicode MS" w:hAnsi="Arial" w:cs="Arial"/>
          <w:kern w:val="0"/>
          <w:sz w:val="20"/>
          <w:szCs w:val="20"/>
        </w:rPr>
        <w:t>[2] that when the TAT expires, CG-SDT resources are released</w:t>
      </w:r>
      <w:r w:rsidR="00B92A79">
        <w:rPr>
          <w:rFonts w:ascii="Arial" w:eastAsia="Arial Unicode MS" w:hAnsi="Arial" w:cs="Arial"/>
          <w:kern w:val="0"/>
          <w:sz w:val="20"/>
          <w:szCs w:val="20"/>
        </w:rPr>
        <w:t>.</w:t>
      </w:r>
      <w:r w:rsidR="00724864">
        <w:rPr>
          <w:rFonts w:ascii="Arial" w:eastAsia="Arial Unicode MS" w:hAnsi="Arial" w:cs="Arial"/>
          <w:kern w:val="0"/>
          <w:sz w:val="20"/>
          <w:szCs w:val="20"/>
        </w:rPr>
        <w:t xml:space="preserve"> It must be noted that this may be a rare event </w:t>
      </w:r>
      <w:r w:rsidR="00D46773">
        <w:rPr>
          <w:rFonts w:ascii="Arial" w:eastAsia="Arial Unicode MS" w:hAnsi="Arial" w:cs="Arial"/>
          <w:kern w:val="0"/>
          <w:sz w:val="20"/>
          <w:szCs w:val="20"/>
        </w:rPr>
        <w:t xml:space="preserve">and </w:t>
      </w:r>
      <w:r w:rsidR="00724864">
        <w:rPr>
          <w:rFonts w:ascii="Arial" w:eastAsia="Arial Unicode MS" w:hAnsi="Arial" w:cs="Arial"/>
          <w:kern w:val="0"/>
          <w:sz w:val="20"/>
          <w:szCs w:val="20"/>
        </w:rPr>
        <w:t>would incentiv</w:t>
      </w:r>
      <w:r w:rsidR="00D46773">
        <w:rPr>
          <w:rFonts w:ascii="Arial" w:eastAsia="Arial Unicode MS" w:hAnsi="Arial" w:cs="Arial"/>
          <w:kern w:val="0"/>
          <w:sz w:val="20"/>
          <w:szCs w:val="20"/>
        </w:rPr>
        <w:t>ise</w:t>
      </w:r>
      <w:r w:rsidR="00724864">
        <w:rPr>
          <w:rFonts w:ascii="Arial" w:eastAsia="Arial Unicode MS" w:hAnsi="Arial" w:cs="Arial"/>
          <w:kern w:val="0"/>
          <w:sz w:val="20"/>
          <w:szCs w:val="20"/>
        </w:rPr>
        <w:t xml:space="preserve"> frequent TA update to avoid TAT expiry.</w:t>
      </w:r>
      <w:r w:rsidR="00E24839">
        <w:rPr>
          <w:rFonts w:ascii="Arial" w:eastAsia="Arial Unicode MS" w:hAnsi="Arial" w:cs="Arial"/>
          <w:kern w:val="0"/>
          <w:sz w:val="20"/>
          <w:szCs w:val="20"/>
        </w:rPr>
        <w:t xml:space="preserve"> </w:t>
      </w:r>
    </w:p>
    <w:p w14:paraId="6E5C83CA" w14:textId="239E48BA" w:rsidR="00C42326" w:rsidRDefault="00C42326" w:rsidP="00A16E54">
      <w:pPr>
        <w:spacing w:after="120"/>
        <w:rPr>
          <w:rFonts w:ascii="Arial" w:eastAsia="Arial Unicode MS" w:hAnsi="Arial" w:cs="Arial"/>
          <w:kern w:val="0"/>
          <w:sz w:val="20"/>
          <w:szCs w:val="20"/>
        </w:rPr>
      </w:pPr>
      <w:r>
        <w:rPr>
          <w:rFonts w:ascii="Arial" w:eastAsia="Arial Unicode MS" w:hAnsi="Arial" w:cs="Arial"/>
          <w:kern w:val="0"/>
          <w:sz w:val="20"/>
          <w:szCs w:val="20"/>
        </w:rPr>
        <w:t xml:space="preserve">If the CG-SDT resources are released with an invalid TA, then the UE </w:t>
      </w:r>
      <w:r w:rsidR="00A14162">
        <w:rPr>
          <w:rFonts w:ascii="Arial" w:eastAsia="Arial Unicode MS" w:hAnsi="Arial" w:cs="Arial"/>
          <w:kern w:val="0"/>
          <w:sz w:val="20"/>
          <w:szCs w:val="20"/>
        </w:rPr>
        <w:t>must use RA and has a choice between</w:t>
      </w:r>
      <w:r w:rsidR="00DB7057">
        <w:rPr>
          <w:rFonts w:ascii="Arial" w:eastAsia="Arial Unicode MS" w:hAnsi="Arial" w:cs="Arial"/>
          <w:kern w:val="0"/>
          <w:sz w:val="20"/>
          <w:szCs w:val="20"/>
        </w:rPr>
        <w:t>:</w:t>
      </w:r>
    </w:p>
    <w:p w14:paraId="0C03EFC3" w14:textId="3A9BFE20" w:rsidR="00DB7057" w:rsidRDefault="00DB7057" w:rsidP="00DB7057">
      <w:pPr>
        <w:pStyle w:val="ListParagraph"/>
        <w:numPr>
          <w:ilvl w:val="0"/>
          <w:numId w:val="29"/>
        </w:numPr>
        <w:spacing w:after="120"/>
        <w:rPr>
          <w:rFonts w:ascii="Arial" w:eastAsia="Arial Unicode MS" w:hAnsi="Arial" w:cs="Arial"/>
          <w:kern w:val="0"/>
          <w:sz w:val="20"/>
          <w:szCs w:val="20"/>
        </w:rPr>
      </w:pPr>
      <w:r>
        <w:rPr>
          <w:rFonts w:ascii="Arial" w:eastAsia="Arial Unicode MS" w:hAnsi="Arial" w:cs="Arial"/>
          <w:kern w:val="0"/>
          <w:sz w:val="20"/>
          <w:szCs w:val="20"/>
        </w:rPr>
        <w:t>Fallback to RA-SDT</w:t>
      </w:r>
    </w:p>
    <w:p w14:paraId="0D70E8EB" w14:textId="0A58C757" w:rsidR="00DB7057" w:rsidRPr="00DB7057" w:rsidRDefault="00DB7057" w:rsidP="00DB7057">
      <w:pPr>
        <w:pStyle w:val="ListParagraph"/>
        <w:numPr>
          <w:ilvl w:val="0"/>
          <w:numId w:val="29"/>
        </w:numPr>
        <w:spacing w:after="120"/>
        <w:rPr>
          <w:rFonts w:ascii="Arial" w:eastAsia="Arial Unicode MS" w:hAnsi="Arial" w:cs="Arial"/>
          <w:kern w:val="0"/>
          <w:sz w:val="20"/>
          <w:szCs w:val="20"/>
        </w:rPr>
      </w:pPr>
      <w:r>
        <w:rPr>
          <w:rFonts w:ascii="Arial" w:eastAsia="Arial Unicode MS" w:hAnsi="Arial" w:cs="Arial"/>
          <w:kern w:val="0"/>
          <w:sz w:val="20"/>
          <w:szCs w:val="20"/>
        </w:rPr>
        <w:t>Fallback to legacy RA</w:t>
      </w:r>
    </w:p>
    <w:p w14:paraId="44CC785A" w14:textId="61D3C780" w:rsidR="0031676A" w:rsidRDefault="00E86EA8" w:rsidP="0031676A">
      <w:pPr>
        <w:spacing w:after="120"/>
        <w:rPr>
          <w:rFonts w:ascii="Arial" w:eastAsia="Malgun Gothic" w:hAnsi="Arial" w:cs="Arial"/>
          <w:b/>
          <w:sz w:val="20"/>
          <w:szCs w:val="20"/>
          <w:lang w:eastAsia="zh-CN"/>
        </w:rPr>
      </w:pPr>
      <w:r>
        <w:rPr>
          <w:rFonts w:ascii="Arial" w:eastAsia="Arial Unicode MS" w:hAnsi="Arial" w:cs="Arial"/>
          <w:kern w:val="0"/>
          <w:sz w:val="20"/>
          <w:szCs w:val="20"/>
        </w:rPr>
        <w:t>In the f</w:t>
      </w:r>
      <w:r w:rsidR="00C103C4">
        <w:rPr>
          <w:rFonts w:ascii="Arial" w:eastAsia="Arial Unicode MS" w:hAnsi="Arial" w:cs="Arial"/>
          <w:kern w:val="0"/>
          <w:sz w:val="20"/>
          <w:szCs w:val="20"/>
        </w:rPr>
        <w:t>irst</w:t>
      </w:r>
      <w:r>
        <w:rPr>
          <w:rFonts w:ascii="Arial" w:eastAsia="Arial Unicode MS" w:hAnsi="Arial" w:cs="Arial"/>
          <w:kern w:val="0"/>
          <w:sz w:val="20"/>
          <w:szCs w:val="20"/>
        </w:rPr>
        <w:t xml:space="preserve"> option</w:t>
      </w:r>
      <w:r w:rsidR="00C103C4">
        <w:rPr>
          <w:rFonts w:ascii="Arial" w:eastAsia="Arial Unicode MS" w:hAnsi="Arial" w:cs="Arial"/>
          <w:kern w:val="0"/>
          <w:sz w:val="20"/>
          <w:szCs w:val="20"/>
        </w:rPr>
        <w:t>, falling back to RA-SDT</w:t>
      </w:r>
      <w:r>
        <w:rPr>
          <w:rFonts w:ascii="Arial" w:eastAsia="Arial Unicode MS" w:hAnsi="Arial" w:cs="Arial"/>
          <w:kern w:val="0"/>
          <w:sz w:val="20"/>
          <w:szCs w:val="20"/>
        </w:rPr>
        <w:t xml:space="preserve">, </w:t>
      </w:r>
      <w:r w:rsidR="00971D7A">
        <w:rPr>
          <w:rFonts w:ascii="Arial" w:eastAsia="Arial Unicode MS" w:hAnsi="Arial" w:cs="Arial"/>
          <w:kern w:val="0"/>
          <w:sz w:val="20"/>
          <w:szCs w:val="20"/>
        </w:rPr>
        <w:t xml:space="preserve">the UE could either use the RA </w:t>
      </w:r>
      <w:proofErr w:type="spellStart"/>
      <w:r w:rsidR="00971D7A">
        <w:rPr>
          <w:rFonts w:ascii="Arial" w:eastAsia="Arial Unicode MS" w:hAnsi="Arial" w:cs="Arial"/>
          <w:kern w:val="0"/>
          <w:sz w:val="20"/>
          <w:szCs w:val="20"/>
        </w:rPr>
        <w:t>resource</w:t>
      </w:r>
      <w:r w:rsidR="008876E9" w:rsidRPr="00FE6BCC">
        <w:rPr>
          <w:rFonts w:ascii="Arial" w:eastAsia="Malgun Gothic" w:hAnsi="Arial" w:cs="Arial"/>
          <w:b/>
          <w:sz w:val="20"/>
          <w:szCs w:val="20"/>
          <w:lang w:eastAsia="zh-CN"/>
        </w:rPr>
        <w:t>Proposal</w:t>
      </w:r>
      <w:proofErr w:type="spellEnd"/>
      <w:r w:rsidR="00A14162">
        <w:rPr>
          <w:rFonts w:ascii="Arial" w:eastAsia="Malgun Gothic" w:hAnsi="Arial" w:cs="Arial"/>
          <w:b/>
          <w:sz w:val="20"/>
          <w:szCs w:val="20"/>
          <w:lang w:eastAsia="zh-CN"/>
        </w:rPr>
        <w:t xml:space="preserve"> 1</w:t>
      </w:r>
      <w:r w:rsidR="008876E9" w:rsidRPr="00FE6BCC">
        <w:rPr>
          <w:rFonts w:ascii="Arial" w:eastAsia="Malgun Gothic" w:hAnsi="Arial" w:cs="Arial"/>
          <w:b/>
          <w:sz w:val="20"/>
          <w:szCs w:val="20"/>
          <w:lang w:eastAsia="zh-CN"/>
        </w:rPr>
        <w:t>:</w:t>
      </w:r>
      <w:r w:rsidR="002B5946">
        <w:rPr>
          <w:rFonts w:ascii="Arial" w:eastAsia="Malgun Gothic" w:hAnsi="Arial" w:cs="Arial"/>
          <w:b/>
          <w:sz w:val="20"/>
          <w:szCs w:val="20"/>
          <w:lang w:eastAsia="zh-CN"/>
        </w:rPr>
        <w:t xml:space="preserve"> </w:t>
      </w:r>
      <w:r w:rsidR="00263B13">
        <w:rPr>
          <w:rFonts w:ascii="Arial" w:eastAsia="Malgun Gothic" w:hAnsi="Arial" w:cs="Arial"/>
          <w:b/>
          <w:sz w:val="20"/>
          <w:szCs w:val="20"/>
          <w:lang w:eastAsia="zh-CN"/>
        </w:rPr>
        <w:t>For</w:t>
      </w:r>
      <w:r w:rsidR="00FF6A95">
        <w:rPr>
          <w:rFonts w:ascii="Arial" w:eastAsia="Malgun Gothic" w:hAnsi="Arial" w:cs="Arial"/>
          <w:b/>
          <w:sz w:val="20"/>
          <w:szCs w:val="20"/>
          <w:lang w:eastAsia="zh-CN"/>
        </w:rPr>
        <w:t xml:space="preserve"> CG-SDT</w:t>
      </w:r>
      <w:r w:rsidR="00263B13">
        <w:rPr>
          <w:rFonts w:ascii="Arial" w:eastAsia="Malgun Gothic" w:hAnsi="Arial" w:cs="Arial"/>
          <w:b/>
          <w:sz w:val="20"/>
          <w:szCs w:val="20"/>
          <w:lang w:eastAsia="zh-CN"/>
        </w:rPr>
        <w:t>, if no valid CG resource is available</w:t>
      </w:r>
      <w:r w:rsidR="00FF6A95">
        <w:rPr>
          <w:rFonts w:ascii="Arial" w:eastAsia="Malgun Gothic" w:hAnsi="Arial" w:cs="Arial"/>
          <w:b/>
          <w:sz w:val="20"/>
          <w:szCs w:val="20"/>
          <w:lang w:eastAsia="zh-CN"/>
        </w:rPr>
        <w:t xml:space="preserve"> in subsequent transmissions, the UE should use</w:t>
      </w:r>
      <w:r w:rsidR="007B58EB">
        <w:rPr>
          <w:rFonts w:ascii="Arial" w:eastAsia="Malgun Gothic" w:hAnsi="Arial" w:cs="Arial"/>
          <w:b/>
          <w:sz w:val="20"/>
          <w:szCs w:val="20"/>
          <w:lang w:eastAsia="zh-CN"/>
        </w:rPr>
        <w:t xml:space="preserve"> </w:t>
      </w:r>
      <w:r w:rsidR="00A14162">
        <w:rPr>
          <w:rFonts w:ascii="Arial" w:eastAsia="Malgun Gothic" w:hAnsi="Arial" w:cs="Arial"/>
          <w:b/>
          <w:sz w:val="20"/>
          <w:szCs w:val="20"/>
          <w:lang w:eastAsia="zh-CN"/>
        </w:rPr>
        <w:t>the</w:t>
      </w:r>
      <w:r w:rsidR="007B58EB">
        <w:rPr>
          <w:rFonts w:ascii="Arial" w:eastAsia="Malgun Gothic" w:hAnsi="Arial" w:cs="Arial"/>
          <w:b/>
          <w:sz w:val="20"/>
          <w:szCs w:val="20"/>
          <w:lang w:eastAsia="zh-CN"/>
        </w:rPr>
        <w:t xml:space="preserve"> RA procedure</w:t>
      </w:r>
      <w:r w:rsidR="001C279F">
        <w:rPr>
          <w:rFonts w:ascii="Arial" w:eastAsia="Malgun Gothic" w:hAnsi="Arial" w:cs="Arial"/>
          <w:b/>
          <w:sz w:val="20"/>
          <w:szCs w:val="20"/>
          <w:lang w:eastAsia="zh-CN"/>
        </w:rPr>
        <w:t xml:space="preserve"> and not switch to RA-SDT for data transmission</w:t>
      </w:r>
      <w:r w:rsidR="0031676A" w:rsidRPr="00FE6BCC">
        <w:rPr>
          <w:rFonts w:ascii="Arial" w:eastAsia="Malgun Gothic" w:hAnsi="Arial" w:cs="Arial"/>
          <w:b/>
          <w:sz w:val="20"/>
          <w:szCs w:val="20"/>
          <w:lang w:eastAsia="zh-CN"/>
        </w:rPr>
        <w:t>.</w:t>
      </w:r>
    </w:p>
    <w:p w14:paraId="67E109CC" w14:textId="0B36A796" w:rsidR="001906A0" w:rsidRDefault="001906A0" w:rsidP="00E454A7">
      <w:pPr>
        <w:spacing w:after="120"/>
        <w:rPr>
          <w:rFonts w:ascii="Arial" w:eastAsia="Arial Unicode MS" w:hAnsi="Arial" w:cs="Arial"/>
          <w:kern w:val="0"/>
          <w:sz w:val="20"/>
          <w:szCs w:val="20"/>
        </w:rPr>
      </w:pPr>
      <w:r>
        <w:rPr>
          <w:rFonts w:ascii="Arial" w:eastAsia="Arial Unicode MS" w:hAnsi="Arial" w:cs="Arial"/>
          <w:kern w:val="0"/>
          <w:sz w:val="20"/>
          <w:szCs w:val="20"/>
        </w:rPr>
        <w:t>Regarding which resource should be used between RA-SDT or legacy RA</w:t>
      </w:r>
      <w:r w:rsidR="001C279F">
        <w:rPr>
          <w:rFonts w:ascii="Arial" w:eastAsia="Arial Unicode MS" w:hAnsi="Arial" w:cs="Arial"/>
          <w:kern w:val="0"/>
          <w:sz w:val="20"/>
          <w:szCs w:val="20"/>
        </w:rPr>
        <w:t xml:space="preserve">, we think that </w:t>
      </w:r>
      <w:r w:rsidR="00263B13">
        <w:rPr>
          <w:rFonts w:ascii="Arial" w:eastAsia="Arial Unicode MS" w:hAnsi="Arial" w:cs="Arial"/>
          <w:kern w:val="0"/>
          <w:sz w:val="20"/>
          <w:szCs w:val="20"/>
        </w:rPr>
        <w:t xml:space="preserve">the UE should only be able to use one of the two, as it will be </w:t>
      </w:r>
      <w:r w:rsidR="007A2C5A">
        <w:rPr>
          <w:rFonts w:ascii="Arial" w:eastAsia="Arial Unicode MS" w:hAnsi="Arial" w:cs="Arial"/>
          <w:kern w:val="0"/>
          <w:sz w:val="20"/>
          <w:szCs w:val="20"/>
        </w:rPr>
        <w:t>simpler</w:t>
      </w:r>
      <w:r w:rsidR="00263B13">
        <w:rPr>
          <w:rFonts w:ascii="Arial" w:eastAsia="Arial Unicode MS" w:hAnsi="Arial" w:cs="Arial"/>
          <w:kern w:val="0"/>
          <w:sz w:val="20"/>
          <w:szCs w:val="20"/>
        </w:rPr>
        <w:t xml:space="preserve"> and not require </w:t>
      </w:r>
      <w:r w:rsidR="007A2C5A">
        <w:rPr>
          <w:rFonts w:ascii="Arial" w:eastAsia="Arial Unicode MS" w:hAnsi="Arial" w:cs="Arial"/>
          <w:kern w:val="0"/>
          <w:sz w:val="20"/>
          <w:szCs w:val="20"/>
        </w:rPr>
        <w:t xml:space="preserve">the UE </w:t>
      </w:r>
      <w:r w:rsidR="00263B13">
        <w:rPr>
          <w:rFonts w:ascii="Arial" w:eastAsia="Arial Unicode MS" w:hAnsi="Arial" w:cs="Arial"/>
          <w:kern w:val="0"/>
          <w:sz w:val="20"/>
          <w:szCs w:val="20"/>
        </w:rPr>
        <w:t xml:space="preserve">to </w:t>
      </w:r>
      <w:r w:rsidR="00F10A20">
        <w:rPr>
          <w:rFonts w:ascii="Arial" w:eastAsia="Arial Unicode MS" w:hAnsi="Arial" w:cs="Arial"/>
          <w:kern w:val="0"/>
          <w:sz w:val="20"/>
          <w:szCs w:val="20"/>
        </w:rPr>
        <w:t>decide</w:t>
      </w:r>
      <w:r w:rsidR="00263B13">
        <w:rPr>
          <w:rFonts w:ascii="Arial" w:eastAsia="Arial Unicode MS" w:hAnsi="Arial" w:cs="Arial"/>
          <w:kern w:val="0"/>
          <w:sz w:val="20"/>
          <w:szCs w:val="20"/>
        </w:rPr>
        <w:t xml:space="preserve"> at higher layers.</w:t>
      </w:r>
    </w:p>
    <w:p w14:paraId="453DAE22" w14:textId="29CEEA5F" w:rsidR="00263B13" w:rsidRDefault="00263B13" w:rsidP="00E454A7">
      <w:pPr>
        <w:spacing w:after="120"/>
        <w:rPr>
          <w:rFonts w:ascii="Arial" w:eastAsia="Arial Unicode MS" w:hAnsi="Arial" w:cs="Arial"/>
          <w:kern w:val="0"/>
          <w:sz w:val="20"/>
          <w:szCs w:val="20"/>
        </w:rPr>
      </w:pPr>
      <w:r w:rsidRPr="00FE6BCC">
        <w:rPr>
          <w:rFonts w:ascii="Arial" w:eastAsia="Malgun Gothic" w:hAnsi="Arial" w:cs="Arial"/>
          <w:b/>
          <w:sz w:val="20"/>
          <w:szCs w:val="20"/>
          <w:lang w:eastAsia="zh-CN"/>
        </w:rPr>
        <w:t xml:space="preserve">Observation </w:t>
      </w:r>
      <w:r>
        <w:rPr>
          <w:rFonts w:ascii="Arial" w:eastAsia="Malgun Gothic" w:hAnsi="Arial" w:cs="Arial"/>
          <w:b/>
          <w:sz w:val="20"/>
          <w:szCs w:val="20"/>
          <w:lang w:eastAsia="zh-CN"/>
        </w:rPr>
        <w:t>4</w:t>
      </w:r>
      <w:r w:rsidRPr="00FE6BCC">
        <w:rPr>
          <w:rFonts w:ascii="Arial" w:eastAsia="Malgun Gothic" w:hAnsi="Arial" w:cs="Arial"/>
          <w:b/>
          <w:sz w:val="20"/>
          <w:szCs w:val="20"/>
          <w:lang w:eastAsia="zh-CN"/>
        </w:rPr>
        <w:t>:</w:t>
      </w:r>
      <w:r>
        <w:rPr>
          <w:rFonts w:ascii="Arial" w:eastAsia="Malgun Gothic" w:hAnsi="Arial" w:cs="Arial"/>
          <w:b/>
          <w:sz w:val="20"/>
          <w:szCs w:val="20"/>
          <w:lang w:eastAsia="zh-CN"/>
        </w:rPr>
        <w:t xml:space="preserve"> When switching to RA procedure following the lac</w:t>
      </w:r>
      <w:r w:rsidR="007A2C5A">
        <w:rPr>
          <w:rFonts w:ascii="Arial" w:eastAsia="Malgun Gothic" w:hAnsi="Arial" w:cs="Arial"/>
          <w:b/>
          <w:sz w:val="20"/>
          <w:szCs w:val="20"/>
          <w:lang w:eastAsia="zh-CN"/>
        </w:rPr>
        <w:t>k of valid CG resource, i</w:t>
      </w:r>
      <w:r>
        <w:rPr>
          <w:rFonts w:ascii="Arial" w:eastAsia="Malgun Gothic" w:hAnsi="Arial" w:cs="Arial"/>
          <w:b/>
          <w:sz w:val="20"/>
          <w:szCs w:val="20"/>
          <w:lang w:eastAsia="zh-CN"/>
        </w:rPr>
        <w:t>t is preferrable that a UE uses either only RA-SDT or only legacy RA resources.</w:t>
      </w:r>
    </w:p>
    <w:p w14:paraId="65162D8A" w14:textId="51BE4FAB" w:rsidR="00E454A7" w:rsidRDefault="00D0699E" w:rsidP="00E454A7">
      <w:pPr>
        <w:spacing w:after="120"/>
        <w:rPr>
          <w:rFonts w:ascii="Arial" w:eastAsia="Arial Unicode MS" w:hAnsi="Arial" w:cs="Arial"/>
          <w:kern w:val="0"/>
          <w:sz w:val="20"/>
          <w:szCs w:val="20"/>
        </w:rPr>
      </w:pPr>
      <w:r>
        <w:rPr>
          <w:rFonts w:ascii="Arial" w:eastAsia="Arial Unicode MS" w:hAnsi="Arial" w:cs="Arial"/>
          <w:kern w:val="0"/>
          <w:sz w:val="20"/>
          <w:szCs w:val="20"/>
        </w:rPr>
        <w:t>We see some issues with using</w:t>
      </w:r>
      <w:r w:rsidR="00E454A7" w:rsidRPr="00E454A7">
        <w:rPr>
          <w:rFonts w:ascii="Arial" w:eastAsia="Arial Unicode MS" w:hAnsi="Arial" w:cs="Arial"/>
          <w:kern w:val="0"/>
          <w:sz w:val="20"/>
          <w:szCs w:val="20"/>
        </w:rPr>
        <w:t xml:space="preserve"> RA-SDT resources</w:t>
      </w:r>
      <w:r>
        <w:rPr>
          <w:rFonts w:ascii="Arial" w:eastAsia="Arial Unicode MS" w:hAnsi="Arial" w:cs="Arial"/>
          <w:kern w:val="0"/>
          <w:sz w:val="20"/>
          <w:szCs w:val="20"/>
        </w:rPr>
        <w:t>, more specifically</w:t>
      </w:r>
      <w:r w:rsidR="00E454A7" w:rsidRPr="00E454A7">
        <w:rPr>
          <w:rFonts w:ascii="Arial" w:eastAsia="Arial Unicode MS" w:hAnsi="Arial" w:cs="Arial"/>
          <w:kern w:val="0"/>
          <w:sz w:val="20"/>
          <w:szCs w:val="20"/>
        </w:rPr>
        <w:t>:</w:t>
      </w:r>
    </w:p>
    <w:p w14:paraId="077D0E87" w14:textId="51EA875D" w:rsidR="00E454A7" w:rsidRDefault="00E454A7" w:rsidP="003013B3">
      <w:pPr>
        <w:pStyle w:val="ListParagraph"/>
        <w:numPr>
          <w:ilvl w:val="0"/>
          <w:numId w:val="33"/>
        </w:numPr>
        <w:spacing w:after="120"/>
        <w:rPr>
          <w:rFonts w:ascii="Arial" w:eastAsia="Arial Unicode MS" w:hAnsi="Arial" w:cs="Arial"/>
          <w:kern w:val="0"/>
          <w:sz w:val="20"/>
          <w:szCs w:val="20"/>
        </w:rPr>
      </w:pPr>
      <w:r w:rsidRPr="00CB1675">
        <w:rPr>
          <w:rFonts w:ascii="Arial" w:eastAsia="Arial Unicode MS" w:hAnsi="Arial" w:cs="Arial"/>
          <w:kern w:val="0"/>
          <w:sz w:val="20"/>
          <w:szCs w:val="20"/>
        </w:rPr>
        <w:t>RA-SDT resources will be tailored to RA-SDT usage with pote</w:t>
      </w:r>
      <w:r w:rsidRPr="00E454A7">
        <w:rPr>
          <w:rFonts w:ascii="Arial" w:eastAsia="Arial Unicode MS" w:hAnsi="Arial" w:cs="Arial"/>
          <w:kern w:val="0"/>
          <w:sz w:val="20"/>
          <w:szCs w:val="20"/>
        </w:rPr>
        <w:t xml:space="preserve">ntial bigger Msg3, which would be a waste </w:t>
      </w:r>
      <w:r w:rsidR="00D0699E">
        <w:rPr>
          <w:rFonts w:ascii="Arial" w:eastAsia="Arial Unicode MS" w:hAnsi="Arial" w:cs="Arial"/>
          <w:kern w:val="0"/>
          <w:sz w:val="20"/>
          <w:szCs w:val="20"/>
        </w:rPr>
        <w:t xml:space="preserve">of resource </w:t>
      </w:r>
      <w:r w:rsidRPr="00E454A7">
        <w:rPr>
          <w:rFonts w:ascii="Arial" w:eastAsia="Arial Unicode MS" w:hAnsi="Arial" w:cs="Arial"/>
          <w:kern w:val="0"/>
          <w:sz w:val="20"/>
          <w:szCs w:val="20"/>
        </w:rPr>
        <w:t>in this case</w:t>
      </w:r>
      <w:r w:rsidR="00F10A20">
        <w:rPr>
          <w:rFonts w:ascii="Arial" w:eastAsia="Arial Unicode MS" w:hAnsi="Arial" w:cs="Arial"/>
          <w:kern w:val="0"/>
          <w:sz w:val="20"/>
          <w:szCs w:val="20"/>
        </w:rPr>
        <w:t>. In general, using RA-SDT resources only for the RA part does not seem optimal</w:t>
      </w:r>
    </w:p>
    <w:p w14:paraId="1F3F85BA" w14:textId="57B65245" w:rsidR="00E454A7" w:rsidRPr="00CB1675" w:rsidRDefault="00377861" w:rsidP="00966C92">
      <w:pPr>
        <w:pStyle w:val="ListParagraph"/>
        <w:numPr>
          <w:ilvl w:val="0"/>
          <w:numId w:val="33"/>
        </w:numPr>
        <w:spacing w:after="120"/>
        <w:rPr>
          <w:rFonts w:ascii="Arial" w:eastAsia="Arial Unicode MS" w:hAnsi="Arial" w:cs="Arial"/>
          <w:kern w:val="0"/>
          <w:sz w:val="20"/>
          <w:szCs w:val="20"/>
        </w:rPr>
      </w:pPr>
      <w:r>
        <w:rPr>
          <w:rFonts w:ascii="Arial" w:eastAsia="Arial Unicode MS" w:hAnsi="Arial" w:cs="Arial"/>
          <w:kern w:val="0"/>
          <w:sz w:val="20"/>
          <w:szCs w:val="20"/>
        </w:rPr>
        <w:t>Different (very likely higher)</w:t>
      </w:r>
      <w:r w:rsidR="00E454A7" w:rsidRPr="00CB1675">
        <w:rPr>
          <w:rFonts w:ascii="Arial" w:eastAsia="Arial Unicode MS" w:hAnsi="Arial" w:cs="Arial"/>
          <w:kern w:val="0"/>
          <w:sz w:val="20"/>
          <w:szCs w:val="20"/>
        </w:rPr>
        <w:t xml:space="preserve"> RSRP Threshold </w:t>
      </w:r>
      <w:r>
        <w:rPr>
          <w:rFonts w:ascii="Arial" w:eastAsia="Arial Unicode MS" w:hAnsi="Arial" w:cs="Arial"/>
          <w:kern w:val="0"/>
          <w:sz w:val="20"/>
          <w:szCs w:val="20"/>
        </w:rPr>
        <w:t>is</w:t>
      </w:r>
      <w:r w:rsidR="00E454A7" w:rsidRPr="00CB1675">
        <w:rPr>
          <w:rFonts w:ascii="Arial" w:eastAsia="Arial Unicode MS" w:hAnsi="Arial" w:cs="Arial"/>
          <w:kern w:val="0"/>
          <w:sz w:val="20"/>
          <w:szCs w:val="20"/>
        </w:rPr>
        <w:t xml:space="preserve"> </w:t>
      </w:r>
      <w:r>
        <w:rPr>
          <w:rFonts w:ascii="Arial" w:eastAsia="Arial Unicode MS" w:hAnsi="Arial" w:cs="Arial"/>
          <w:kern w:val="0"/>
          <w:sz w:val="20"/>
          <w:szCs w:val="20"/>
        </w:rPr>
        <w:t>required</w:t>
      </w:r>
      <w:r w:rsidR="00E454A7" w:rsidRPr="00CB1675">
        <w:rPr>
          <w:rFonts w:ascii="Arial" w:eastAsia="Arial Unicode MS" w:hAnsi="Arial" w:cs="Arial"/>
          <w:kern w:val="0"/>
          <w:sz w:val="20"/>
          <w:szCs w:val="20"/>
        </w:rPr>
        <w:t xml:space="preserve"> for RA-SDT, regardless of the reason to use these resources, so </w:t>
      </w:r>
      <w:r>
        <w:rPr>
          <w:rFonts w:ascii="Arial" w:eastAsia="Arial Unicode MS" w:hAnsi="Arial" w:cs="Arial"/>
          <w:kern w:val="0"/>
          <w:sz w:val="20"/>
          <w:szCs w:val="20"/>
        </w:rPr>
        <w:t>it is more likely that</w:t>
      </w:r>
      <w:r w:rsidR="00E454A7" w:rsidRPr="00CB1675">
        <w:rPr>
          <w:rFonts w:ascii="Arial" w:eastAsia="Arial Unicode MS" w:hAnsi="Arial" w:cs="Arial"/>
          <w:kern w:val="0"/>
          <w:sz w:val="20"/>
          <w:szCs w:val="20"/>
        </w:rPr>
        <w:t xml:space="preserve"> attempt</w:t>
      </w:r>
      <w:r>
        <w:rPr>
          <w:rFonts w:ascii="Arial" w:eastAsia="Arial Unicode MS" w:hAnsi="Arial" w:cs="Arial"/>
          <w:kern w:val="0"/>
          <w:sz w:val="20"/>
          <w:szCs w:val="20"/>
        </w:rPr>
        <w:t>ing</w:t>
      </w:r>
      <w:r w:rsidR="00E454A7" w:rsidRPr="00CB1675">
        <w:rPr>
          <w:rFonts w:ascii="Arial" w:eastAsia="Arial Unicode MS" w:hAnsi="Arial" w:cs="Arial"/>
          <w:kern w:val="0"/>
          <w:sz w:val="20"/>
          <w:szCs w:val="20"/>
        </w:rPr>
        <w:t xml:space="preserve"> RA-SDT</w:t>
      </w:r>
      <w:r>
        <w:rPr>
          <w:rFonts w:ascii="Arial" w:eastAsia="Arial Unicode MS" w:hAnsi="Arial" w:cs="Arial"/>
          <w:kern w:val="0"/>
          <w:sz w:val="20"/>
          <w:szCs w:val="20"/>
        </w:rPr>
        <w:t xml:space="preserve"> fails, especially in the case where no SSB was valid for CG-SDT</w:t>
      </w:r>
      <w:r w:rsidR="00E454A7">
        <w:rPr>
          <w:rFonts w:ascii="Arial" w:eastAsia="Arial Unicode MS" w:hAnsi="Arial" w:cs="Arial"/>
          <w:kern w:val="0"/>
          <w:sz w:val="20"/>
          <w:szCs w:val="20"/>
        </w:rPr>
        <w:t>.</w:t>
      </w:r>
    </w:p>
    <w:p w14:paraId="7B08958E" w14:textId="6701B84D" w:rsidR="00971D7A" w:rsidRDefault="00D0699E" w:rsidP="00E454A7">
      <w:pPr>
        <w:spacing w:after="120"/>
        <w:rPr>
          <w:rFonts w:ascii="Arial" w:eastAsia="Arial Unicode MS" w:hAnsi="Arial" w:cs="Arial"/>
          <w:kern w:val="0"/>
          <w:sz w:val="20"/>
          <w:szCs w:val="20"/>
        </w:rPr>
      </w:pPr>
      <w:r>
        <w:rPr>
          <w:rFonts w:ascii="Arial" w:eastAsia="Arial Unicode MS" w:hAnsi="Arial" w:cs="Arial"/>
          <w:kern w:val="0"/>
          <w:sz w:val="20"/>
          <w:szCs w:val="20"/>
        </w:rPr>
        <w:t>Since RA-SDT and legacy RA resources are otherwise similar, the only benefit of using RA-SDT would be if it happens to be available before legacy RA</w:t>
      </w:r>
      <w:r w:rsidR="00F10A20">
        <w:rPr>
          <w:rFonts w:ascii="Arial" w:eastAsia="Arial Unicode MS" w:hAnsi="Arial" w:cs="Arial"/>
          <w:kern w:val="0"/>
          <w:sz w:val="20"/>
          <w:szCs w:val="20"/>
        </w:rPr>
        <w:t xml:space="preserve"> or legacy RA would be particularly busy</w:t>
      </w:r>
      <w:r>
        <w:rPr>
          <w:rFonts w:ascii="Arial" w:eastAsia="Arial Unicode MS" w:hAnsi="Arial" w:cs="Arial"/>
          <w:kern w:val="0"/>
          <w:sz w:val="20"/>
          <w:szCs w:val="20"/>
        </w:rPr>
        <w:t xml:space="preserve">, but this </w:t>
      </w:r>
      <w:r w:rsidR="00F10A20">
        <w:rPr>
          <w:rFonts w:ascii="Arial" w:eastAsia="Arial Unicode MS" w:hAnsi="Arial" w:cs="Arial"/>
          <w:kern w:val="0"/>
          <w:sz w:val="20"/>
          <w:szCs w:val="20"/>
        </w:rPr>
        <w:t>could also be the case that legacy RA is available before and/or with less collision probability.</w:t>
      </w:r>
    </w:p>
    <w:p w14:paraId="048B8B72" w14:textId="1024162D" w:rsidR="00F10A20" w:rsidRDefault="00F10A20" w:rsidP="00F10A20">
      <w:pPr>
        <w:spacing w:after="120"/>
        <w:rPr>
          <w:rFonts w:ascii="Arial" w:eastAsia="Arial Unicode MS" w:hAnsi="Arial" w:cs="Arial"/>
          <w:kern w:val="0"/>
          <w:sz w:val="20"/>
          <w:szCs w:val="20"/>
        </w:rPr>
      </w:pPr>
      <w:r>
        <w:rPr>
          <w:rFonts w:ascii="Arial" w:eastAsia="Arial Unicode MS" w:hAnsi="Arial" w:cs="Arial"/>
          <w:kern w:val="0"/>
          <w:sz w:val="20"/>
          <w:szCs w:val="20"/>
        </w:rPr>
        <w:t xml:space="preserve">Overall, we think that </w:t>
      </w:r>
      <w:r w:rsidR="002B67DC">
        <w:rPr>
          <w:rFonts w:ascii="Arial" w:eastAsia="Arial Unicode MS" w:hAnsi="Arial" w:cs="Arial"/>
          <w:kern w:val="0"/>
          <w:sz w:val="20"/>
          <w:szCs w:val="20"/>
        </w:rPr>
        <w:t>UEs should use legacy RA resources after no valid CG-SDT resources are available in subsequent transmissions.</w:t>
      </w:r>
    </w:p>
    <w:p w14:paraId="5AB9BA59" w14:textId="161CF935" w:rsidR="00A14162" w:rsidRDefault="00A14162" w:rsidP="00A14162">
      <w:pPr>
        <w:spacing w:after="120"/>
        <w:rPr>
          <w:rFonts w:ascii="Arial" w:eastAsia="Malgun Gothic" w:hAnsi="Arial" w:cs="Arial"/>
          <w:b/>
          <w:sz w:val="20"/>
          <w:szCs w:val="20"/>
          <w:lang w:eastAsia="zh-CN"/>
        </w:rPr>
      </w:pPr>
      <w:r w:rsidRPr="00FE6BCC">
        <w:rPr>
          <w:rFonts w:ascii="Arial" w:eastAsia="Malgun Gothic" w:hAnsi="Arial" w:cs="Arial"/>
          <w:b/>
          <w:sz w:val="20"/>
          <w:szCs w:val="20"/>
          <w:lang w:eastAsia="zh-CN"/>
        </w:rPr>
        <w:t>Proposal</w:t>
      </w:r>
      <w:r>
        <w:rPr>
          <w:rFonts w:ascii="Arial" w:eastAsia="Malgun Gothic" w:hAnsi="Arial" w:cs="Arial"/>
          <w:b/>
          <w:sz w:val="20"/>
          <w:szCs w:val="20"/>
          <w:lang w:eastAsia="zh-CN"/>
        </w:rPr>
        <w:t xml:space="preserve"> 2</w:t>
      </w:r>
      <w:r w:rsidRPr="00A14162">
        <w:rPr>
          <w:rFonts w:ascii="Arial" w:eastAsia="Malgun Gothic" w:hAnsi="Arial" w:cs="Arial"/>
          <w:b/>
          <w:sz w:val="20"/>
          <w:szCs w:val="20"/>
          <w:lang w:eastAsia="zh-CN"/>
        </w:rPr>
        <w:t>: For CG-SDT, when the UE switches to the RA procedure following unavailable CG resource in the subsequent transmissions phase, the UE uses legacy RA resources and not RA-SDT resources</w:t>
      </w:r>
      <w:r>
        <w:rPr>
          <w:rFonts w:ascii="Arial" w:eastAsia="Malgun Gothic" w:hAnsi="Arial" w:cs="Arial"/>
          <w:b/>
          <w:sz w:val="20"/>
          <w:szCs w:val="20"/>
          <w:lang w:eastAsia="zh-CN"/>
        </w:rPr>
        <w:t>.</w:t>
      </w:r>
    </w:p>
    <w:p w14:paraId="6725E675" w14:textId="77777777" w:rsidR="00892A28" w:rsidRPr="00FE6BCC" w:rsidRDefault="00892A28" w:rsidP="00892A28">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cs="Arial"/>
          <w:kern w:val="0"/>
          <w:sz w:val="32"/>
          <w:szCs w:val="20"/>
        </w:rPr>
      </w:pPr>
      <w:r w:rsidRPr="00FE6BCC">
        <w:rPr>
          <w:rFonts w:ascii="Arial" w:eastAsia="Arial Unicode MS" w:hAnsi="Arial" w:cs="Arial"/>
          <w:kern w:val="0"/>
          <w:sz w:val="32"/>
          <w:szCs w:val="20"/>
        </w:rPr>
        <w:t>3. Conclusion</w:t>
      </w:r>
    </w:p>
    <w:p w14:paraId="34071403" w14:textId="73999E0F" w:rsidR="00892A28" w:rsidRDefault="00892A28" w:rsidP="00892A28">
      <w:pPr>
        <w:widowControl/>
        <w:spacing w:line="240" w:lineRule="atLeast"/>
        <w:rPr>
          <w:rFonts w:ascii="Arial" w:eastAsia="Arial Unicode MS" w:hAnsi="Arial" w:cs="Arial"/>
          <w:kern w:val="0"/>
          <w:sz w:val="20"/>
          <w:szCs w:val="20"/>
        </w:rPr>
      </w:pPr>
      <w:r w:rsidRPr="00FE6BCC">
        <w:rPr>
          <w:rFonts w:ascii="Arial" w:eastAsia="Arial Unicode MS" w:hAnsi="Arial" w:cs="Arial"/>
          <w:kern w:val="0"/>
          <w:sz w:val="20"/>
          <w:szCs w:val="20"/>
        </w:rPr>
        <w:t>In this contribution, we observed and proposed the following:</w:t>
      </w:r>
    </w:p>
    <w:p w14:paraId="3E789597" w14:textId="77777777" w:rsidR="00FF6A95" w:rsidRPr="00FE6BCC" w:rsidRDefault="00FF6A95" w:rsidP="00FF6A95">
      <w:pPr>
        <w:spacing w:after="120"/>
        <w:rPr>
          <w:rFonts w:ascii="Arial" w:eastAsia="Malgun Gothic" w:hAnsi="Arial" w:cs="Arial"/>
          <w:b/>
          <w:sz w:val="20"/>
          <w:szCs w:val="20"/>
          <w:lang w:eastAsia="zh-CN"/>
        </w:rPr>
      </w:pPr>
      <w:r w:rsidRPr="00FE6BCC">
        <w:rPr>
          <w:rFonts w:ascii="Arial" w:eastAsia="Malgun Gothic" w:hAnsi="Arial" w:cs="Arial"/>
          <w:b/>
          <w:sz w:val="20"/>
          <w:szCs w:val="20"/>
          <w:lang w:eastAsia="zh-CN"/>
        </w:rPr>
        <w:t>Observation 1:</w:t>
      </w:r>
      <w:r>
        <w:rPr>
          <w:rFonts w:ascii="Arial" w:eastAsia="Malgun Gothic" w:hAnsi="Arial" w:cs="Arial"/>
          <w:b/>
          <w:sz w:val="20"/>
          <w:szCs w:val="20"/>
          <w:lang w:eastAsia="zh-CN"/>
        </w:rPr>
        <w:t xml:space="preserve"> In case of CG-SDT failure in subsequent transmissions, UE behaviour is currently not specified</w:t>
      </w:r>
      <w:r w:rsidRPr="00FE6BCC">
        <w:rPr>
          <w:rFonts w:ascii="Arial" w:eastAsia="Malgun Gothic" w:hAnsi="Arial" w:cs="Arial"/>
          <w:b/>
          <w:sz w:val="20"/>
          <w:szCs w:val="20"/>
          <w:lang w:eastAsia="zh-CN"/>
        </w:rPr>
        <w:t>.</w:t>
      </w:r>
    </w:p>
    <w:p w14:paraId="09D7CB31" w14:textId="77777777" w:rsidR="00FF6A95" w:rsidRDefault="00FF6A95" w:rsidP="00FF6A95">
      <w:pPr>
        <w:spacing w:after="120"/>
        <w:rPr>
          <w:rFonts w:ascii="Arial" w:eastAsia="Malgun Gothic" w:hAnsi="Arial" w:cs="Arial"/>
          <w:b/>
          <w:sz w:val="20"/>
          <w:szCs w:val="20"/>
          <w:lang w:eastAsia="zh-CN"/>
        </w:rPr>
      </w:pPr>
      <w:r w:rsidRPr="00FE6BCC">
        <w:rPr>
          <w:rFonts w:ascii="Arial" w:eastAsia="Malgun Gothic" w:hAnsi="Arial" w:cs="Arial"/>
          <w:b/>
          <w:sz w:val="20"/>
          <w:szCs w:val="20"/>
          <w:lang w:eastAsia="zh-CN"/>
        </w:rPr>
        <w:t>Observation 2:</w:t>
      </w:r>
      <w:r>
        <w:rPr>
          <w:rFonts w:ascii="Arial" w:eastAsia="Malgun Gothic" w:hAnsi="Arial" w:cs="Arial"/>
          <w:b/>
          <w:sz w:val="20"/>
          <w:szCs w:val="20"/>
          <w:lang w:eastAsia="zh-CN"/>
        </w:rPr>
        <w:t xml:space="preserve"> In the case where no valid SSB is available, switching to RA-SDT is not preferrable.</w:t>
      </w:r>
    </w:p>
    <w:p w14:paraId="2840B0F9" w14:textId="513B9C05" w:rsidR="00FF6A95" w:rsidRPr="00FE6BCC" w:rsidRDefault="00FF6A95" w:rsidP="00FF6A95">
      <w:pPr>
        <w:spacing w:after="120"/>
        <w:rPr>
          <w:rFonts w:ascii="Arial" w:eastAsia="Malgun Gothic" w:hAnsi="Arial" w:cs="Arial"/>
          <w:b/>
          <w:sz w:val="20"/>
          <w:szCs w:val="20"/>
          <w:lang w:eastAsia="zh-CN"/>
        </w:rPr>
      </w:pPr>
      <w:r w:rsidRPr="00FE6BCC">
        <w:rPr>
          <w:rFonts w:ascii="Arial" w:eastAsia="Malgun Gothic" w:hAnsi="Arial" w:cs="Arial"/>
          <w:b/>
          <w:sz w:val="20"/>
          <w:szCs w:val="20"/>
          <w:lang w:eastAsia="zh-CN"/>
        </w:rPr>
        <w:t xml:space="preserve">Observation </w:t>
      </w:r>
      <w:r w:rsidR="00E24839">
        <w:rPr>
          <w:rFonts w:ascii="Arial" w:eastAsia="Malgun Gothic" w:hAnsi="Arial" w:cs="Arial"/>
          <w:b/>
          <w:sz w:val="20"/>
          <w:szCs w:val="20"/>
          <w:lang w:eastAsia="zh-CN"/>
        </w:rPr>
        <w:t>3</w:t>
      </w:r>
      <w:r w:rsidRPr="00FE6BCC">
        <w:rPr>
          <w:rFonts w:ascii="Arial" w:eastAsia="Malgun Gothic" w:hAnsi="Arial" w:cs="Arial"/>
          <w:b/>
          <w:sz w:val="20"/>
          <w:szCs w:val="20"/>
          <w:lang w:eastAsia="zh-CN"/>
        </w:rPr>
        <w:t>:</w:t>
      </w:r>
      <w:r>
        <w:rPr>
          <w:rFonts w:ascii="Arial" w:eastAsia="Malgun Gothic" w:hAnsi="Arial" w:cs="Arial"/>
          <w:b/>
          <w:sz w:val="20"/>
          <w:szCs w:val="20"/>
          <w:lang w:eastAsia="zh-CN"/>
        </w:rPr>
        <w:t xml:space="preserve"> We do not see a use case for switching to RA-SDT due to lack of resource</w:t>
      </w:r>
      <w:r w:rsidRPr="00FE6BCC">
        <w:rPr>
          <w:rFonts w:ascii="Arial" w:eastAsia="Malgun Gothic" w:hAnsi="Arial" w:cs="Arial"/>
          <w:b/>
          <w:sz w:val="20"/>
          <w:szCs w:val="20"/>
          <w:lang w:eastAsia="zh-CN"/>
        </w:rPr>
        <w:t>.</w:t>
      </w:r>
    </w:p>
    <w:p w14:paraId="00A3B0B1" w14:textId="77777777" w:rsidR="002B67DC" w:rsidRDefault="002B67DC" w:rsidP="002B67DC">
      <w:pPr>
        <w:spacing w:after="120"/>
        <w:rPr>
          <w:rFonts w:ascii="Arial" w:eastAsia="Malgun Gothic" w:hAnsi="Arial" w:cs="Arial"/>
          <w:b/>
          <w:sz w:val="20"/>
          <w:szCs w:val="20"/>
          <w:lang w:eastAsia="zh-CN"/>
        </w:rPr>
      </w:pPr>
      <w:r w:rsidRPr="00FE6BCC">
        <w:rPr>
          <w:rFonts w:ascii="Arial" w:eastAsia="Malgun Gothic" w:hAnsi="Arial" w:cs="Arial"/>
          <w:b/>
          <w:sz w:val="20"/>
          <w:szCs w:val="20"/>
          <w:lang w:eastAsia="zh-CN"/>
        </w:rPr>
        <w:t>Proposal</w:t>
      </w:r>
      <w:r>
        <w:rPr>
          <w:rFonts w:ascii="Arial" w:eastAsia="Malgun Gothic" w:hAnsi="Arial" w:cs="Arial"/>
          <w:b/>
          <w:sz w:val="20"/>
          <w:szCs w:val="20"/>
          <w:lang w:eastAsia="zh-CN"/>
        </w:rPr>
        <w:t xml:space="preserve"> 1</w:t>
      </w:r>
      <w:r w:rsidRPr="00FE6BCC">
        <w:rPr>
          <w:rFonts w:ascii="Arial" w:eastAsia="Malgun Gothic" w:hAnsi="Arial" w:cs="Arial"/>
          <w:b/>
          <w:sz w:val="20"/>
          <w:szCs w:val="20"/>
          <w:lang w:eastAsia="zh-CN"/>
        </w:rPr>
        <w:t>:</w:t>
      </w:r>
      <w:r>
        <w:rPr>
          <w:rFonts w:ascii="Arial" w:eastAsia="Malgun Gothic" w:hAnsi="Arial" w:cs="Arial"/>
          <w:b/>
          <w:sz w:val="20"/>
          <w:szCs w:val="20"/>
          <w:lang w:eastAsia="zh-CN"/>
        </w:rPr>
        <w:t xml:space="preserve"> For CG-SDT, if no valid CG resource is available in subsequent transmissions, the UE should use the RA procedure and not switch to RA-SDT for data transmission</w:t>
      </w:r>
      <w:r w:rsidRPr="00FE6BCC">
        <w:rPr>
          <w:rFonts w:ascii="Arial" w:eastAsia="Malgun Gothic" w:hAnsi="Arial" w:cs="Arial"/>
          <w:b/>
          <w:sz w:val="20"/>
          <w:szCs w:val="20"/>
          <w:lang w:eastAsia="zh-CN"/>
        </w:rPr>
        <w:t>.</w:t>
      </w:r>
    </w:p>
    <w:p w14:paraId="74F3A1DA" w14:textId="77777777" w:rsidR="002B67DC" w:rsidRDefault="002B67DC" w:rsidP="002B67DC">
      <w:pPr>
        <w:spacing w:after="120"/>
        <w:rPr>
          <w:rFonts w:ascii="Arial" w:eastAsia="Arial Unicode MS" w:hAnsi="Arial" w:cs="Arial"/>
          <w:kern w:val="0"/>
          <w:sz w:val="20"/>
          <w:szCs w:val="20"/>
        </w:rPr>
      </w:pPr>
      <w:r w:rsidRPr="00FE6BCC">
        <w:rPr>
          <w:rFonts w:ascii="Arial" w:eastAsia="Malgun Gothic" w:hAnsi="Arial" w:cs="Arial"/>
          <w:b/>
          <w:sz w:val="20"/>
          <w:szCs w:val="20"/>
          <w:lang w:eastAsia="zh-CN"/>
        </w:rPr>
        <w:t xml:space="preserve">Observation </w:t>
      </w:r>
      <w:r>
        <w:rPr>
          <w:rFonts w:ascii="Arial" w:eastAsia="Malgun Gothic" w:hAnsi="Arial" w:cs="Arial"/>
          <w:b/>
          <w:sz w:val="20"/>
          <w:szCs w:val="20"/>
          <w:lang w:eastAsia="zh-CN"/>
        </w:rPr>
        <w:t>4</w:t>
      </w:r>
      <w:r w:rsidRPr="00FE6BCC">
        <w:rPr>
          <w:rFonts w:ascii="Arial" w:eastAsia="Malgun Gothic" w:hAnsi="Arial" w:cs="Arial"/>
          <w:b/>
          <w:sz w:val="20"/>
          <w:szCs w:val="20"/>
          <w:lang w:eastAsia="zh-CN"/>
        </w:rPr>
        <w:t>:</w:t>
      </w:r>
      <w:r>
        <w:rPr>
          <w:rFonts w:ascii="Arial" w:eastAsia="Malgun Gothic" w:hAnsi="Arial" w:cs="Arial"/>
          <w:b/>
          <w:sz w:val="20"/>
          <w:szCs w:val="20"/>
          <w:lang w:eastAsia="zh-CN"/>
        </w:rPr>
        <w:t xml:space="preserve"> When switching to RA procedure following the lack of valid CG resource, it is preferrable that a UE uses either only RA-SDT or only legacy RA resources.</w:t>
      </w:r>
    </w:p>
    <w:p w14:paraId="31EDB453" w14:textId="77777777" w:rsidR="002B67DC" w:rsidRDefault="002B67DC" w:rsidP="002B67DC">
      <w:pPr>
        <w:spacing w:after="120"/>
        <w:rPr>
          <w:rFonts w:ascii="Arial" w:eastAsia="Malgun Gothic" w:hAnsi="Arial" w:cs="Arial"/>
          <w:b/>
          <w:sz w:val="20"/>
          <w:szCs w:val="20"/>
          <w:lang w:eastAsia="zh-CN"/>
        </w:rPr>
      </w:pPr>
      <w:r w:rsidRPr="00FE6BCC">
        <w:rPr>
          <w:rFonts w:ascii="Arial" w:eastAsia="Malgun Gothic" w:hAnsi="Arial" w:cs="Arial"/>
          <w:b/>
          <w:sz w:val="20"/>
          <w:szCs w:val="20"/>
          <w:lang w:eastAsia="zh-CN"/>
        </w:rPr>
        <w:t>Proposal</w:t>
      </w:r>
      <w:r>
        <w:rPr>
          <w:rFonts w:ascii="Arial" w:eastAsia="Malgun Gothic" w:hAnsi="Arial" w:cs="Arial"/>
          <w:b/>
          <w:sz w:val="20"/>
          <w:szCs w:val="20"/>
          <w:lang w:eastAsia="zh-CN"/>
        </w:rPr>
        <w:t xml:space="preserve"> 2</w:t>
      </w:r>
      <w:r w:rsidRPr="00A14162">
        <w:rPr>
          <w:rFonts w:ascii="Arial" w:eastAsia="Malgun Gothic" w:hAnsi="Arial" w:cs="Arial"/>
          <w:b/>
          <w:sz w:val="20"/>
          <w:szCs w:val="20"/>
          <w:lang w:eastAsia="zh-CN"/>
        </w:rPr>
        <w:t>: For CG-SDT, when the UE switches to the RA procedure following unavailable CG resource in the subsequent transmissions phase, the UE uses legacy RA resources and not RA-SDT resources</w:t>
      </w:r>
      <w:r>
        <w:rPr>
          <w:rFonts w:ascii="Arial" w:eastAsia="Malgun Gothic" w:hAnsi="Arial" w:cs="Arial"/>
          <w:b/>
          <w:sz w:val="20"/>
          <w:szCs w:val="20"/>
          <w:lang w:eastAsia="zh-CN"/>
        </w:rPr>
        <w:t>.</w:t>
      </w:r>
    </w:p>
    <w:p w14:paraId="6F45BB5B" w14:textId="77777777" w:rsidR="00877E52" w:rsidRPr="00FE6BCC" w:rsidRDefault="00877E52" w:rsidP="00877E5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cs="Arial"/>
          <w:kern w:val="0"/>
          <w:sz w:val="32"/>
          <w:szCs w:val="20"/>
        </w:rPr>
      </w:pPr>
      <w:r w:rsidRPr="00FE6BCC">
        <w:rPr>
          <w:rFonts w:ascii="Arial" w:eastAsia="Arial Unicode MS" w:hAnsi="Arial" w:cs="Arial"/>
          <w:kern w:val="0"/>
          <w:sz w:val="32"/>
          <w:szCs w:val="20"/>
        </w:rPr>
        <w:lastRenderedPageBreak/>
        <w:t>References</w:t>
      </w:r>
    </w:p>
    <w:p w14:paraId="1CB1F463" w14:textId="78CE5353" w:rsidR="00D11359" w:rsidRDefault="00D11359" w:rsidP="00D11359">
      <w:pPr>
        <w:rPr>
          <w:rFonts w:ascii="Arial" w:eastAsia="Arial Unicode MS" w:hAnsi="Arial" w:cs="Arial"/>
          <w:kern w:val="0"/>
          <w:sz w:val="20"/>
          <w:szCs w:val="20"/>
        </w:rPr>
      </w:pPr>
      <w:r>
        <w:rPr>
          <w:rFonts w:ascii="Arial" w:eastAsia="Arial Unicode MS" w:hAnsi="Arial" w:cs="Arial"/>
          <w:kern w:val="0"/>
          <w:sz w:val="20"/>
          <w:szCs w:val="20"/>
        </w:rPr>
        <w:t>[1]</w:t>
      </w:r>
      <w:r w:rsidR="00C079E6" w:rsidRPr="00C079E6">
        <w:t xml:space="preserve"> </w:t>
      </w:r>
      <w:r w:rsidR="00C079E6" w:rsidRPr="00C079E6">
        <w:rPr>
          <w:rFonts w:ascii="Arial" w:eastAsia="Arial Unicode MS" w:hAnsi="Arial" w:cs="Arial"/>
          <w:kern w:val="0"/>
          <w:sz w:val="20"/>
          <w:szCs w:val="20"/>
        </w:rPr>
        <w:t>Report of 3GPP TSG RAN WG2 meeting #11</w:t>
      </w:r>
      <w:r w:rsidR="00F5176A">
        <w:rPr>
          <w:rFonts w:ascii="Arial" w:eastAsia="Arial Unicode MS" w:hAnsi="Arial" w:cs="Arial"/>
          <w:kern w:val="0"/>
          <w:sz w:val="20"/>
          <w:szCs w:val="20"/>
        </w:rPr>
        <w:t>2</w:t>
      </w:r>
      <w:r w:rsidR="00C079E6" w:rsidRPr="00C079E6">
        <w:rPr>
          <w:rFonts w:ascii="Arial" w:eastAsia="Arial Unicode MS" w:hAnsi="Arial" w:cs="Arial"/>
          <w:kern w:val="0"/>
          <w:sz w:val="20"/>
          <w:szCs w:val="20"/>
        </w:rPr>
        <w:t>-e</w:t>
      </w:r>
    </w:p>
    <w:p w14:paraId="54E39D55" w14:textId="56E74FD4" w:rsidR="00D46773" w:rsidRDefault="00D46773" w:rsidP="00D46773">
      <w:pPr>
        <w:rPr>
          <w:rFonts w:ascii="Arial" w:eastAsia="Arial Unicode MS" w:hAnsi="Arial" w:cs="Arial"/>
          <w:kern w:val="0"/>
          <w:sz w:val="20"/>
          <w:szCs w:val="20"/>
        </w:rPr>
      </w:pPr>
      <w:r>
        <w:rPr>
          <w:rFonts w:ascii="Arial" w:eastAsia="Arial Unicode MS" w:hAnsi="Arial" w:cs="Arial"/>
          <w:kern w:val="0"/>
          <w:sz w:val="20"/>
          <w:szCs w:val="20"/>
        </w:rPr>
        <w:t>[2]</w:t>
      </w:r>
      <w:r w:rsidRPr="00C079E6">
        <w:t xml:space="preserve"> </w:t>
      </w:r>
      <w:r w:rsidRPr="00C079E6">
        <w:rPr>
          <w:rFonts w:ascii="Arial" w:eastAsia="Arial Unicode MS" w:hAnsi="Arial" w:cs="Arial"/>
          <w:kern w:val="0"/>
          <w:sz w:val="20"/>
          <w:szCs w:val="20"/>
        </w:rPr>
        <w:t>Report of 3GPP TSG RAN WG2 meeting #113-e</w:t>
      </w:r>
    </w:p>
    <w:p w14:paraId="5B230C4C" w14:textId="3DDF2639" w:rsidR="00F5176A" w:rsidRDefault="00F5176A" w:rsidP="00F5176A">
      <w:pPr>
        <w:rPr>
          <w:rFonts w:ascii="Arial" w:eastAsia="Arial Unicode MS" w:hAnsi="Arial" w:cs="Arial"/>
          <w:kern w:val="0"/>
          <w:sz w:val="20"/>
          <w:szCs w:val="20"/>
        </w:rPr>
      </w:pPr>
      <w:r>
        <w:rPr>
          <w:rFonts w:ascii="Arial" w:eastAsia="Arial Unicode MS" w:hAnsi="Arial" w:cs="Arial"/>
          <w:kern w:val="0"/>
          <w:sz w:val="20"/>
          <w:szCs w:val="20"/>
        </w:rPr>
        <w:t>[</w:t>
      </w:r>
      <w:r w:rsidR="00D46773">
        <w:rPr>
          <w:rFonts w:ascii="Arial" w:eastAsia="Arial Unicode MS" w:hAnsi="Arial" w:cs="Arial"/>
          <w:kern w:val="0"/>
          <w:sz w:val="20"/>
          <w:szCs w:val="20"/>
        </w:rPr>
        <w:t>3</w:t>
      </w:r>
      <w:r>
        <w:rPr>
          <w:rFonts w:ascii="Arial" w:eastAsia="Arial Unicode MS" w:hAnsi="Arial" w:cs="Arial"/>
          <w:kern w:val="0"/>
          <w:sz w:val="20"/>
          <w:szCs w:val="20"/>
        </w:rPr>
        <w:t>]</w:t>
      </w:r>
      <w:r w:rsidRPr="00C079E6">
        <w:t xml:space="preserve"> </w:t>
      </w:r>
      <w:r w:rsidRPr="00C079E6">
        <w:rPr>
          <w:rFonts w:ascii="Arial" w:eastAsia="Arial Unicode MS" w:hAnsi="Arial" w:cs="Arial"/>
          <w:kern w:val="0"/>
          <w:sz w:val="20"/>
          <w:szCs w:val="20"/>
        </w:rPr>
        <w:t>Report of 3GPP TSG RAN WG2 meeting #113bis-e</w:t>
      </w:r>
    </w:p>
    <w:p w14:paraId="6BAE8E7E" w14:textId="34CA2B34" w:rsidR="000E5931" w:rsidRDefault="00877E52" w:rsidP="00D11359">
      <w:pPr>
        <w:rPr>
          <w:rFonts w:ascii="Arial" w:eastAsia="Arial Unicode MS" w:hAnsi="Arial" w:cs="Arial"/>
          <w:kern w:val="0"/>
          <w:sz w:val="20"/>
          <w:szCs w:val="20"/>
        </w:rPr>
      </w:pPr>
      <w:r w:rsidRPr="00FE6BCC">
        <w:rPr>
          <w:rFonts w:ascii="Arial" w:eastAsia="Arial Unicode MS" w:hAnsi="Arial" w:cs="Arial"/>
          <w:kern w:val="0"/>
          <w:sz w:val="20"/>
          <w:szCs w:val="20"/>
        </w:rPr>
        <w:t>[</w:t>
      </w:r>
      <w:r w:rsidR="00D46773">
        <w:rPr>
          <w:rFonts w:ascii="Arial" w:eastAsia="Arial Unicode MS" w:hAnsi="Arial" w:cs="Arial"/>
          <w:kern w:val="0"/>
          <w:sz w:val="20"/>
          <w:szCs w:val="20"/>
        </w:rPr>
        <w:t>4</w:t>
      </w:r>
      <w:r w:rsidRPr="00FE6BCC">
        <w:rPr>
          <w:rFonts w:ascii="Arial" w:eastAsia="Arial Unicode MS" w:hAnsi="Arial" w:cs="Arial"/>
          <w:kern w:val="0"/>
          <w:sz w:val="20"/>
          <w:szCs w:val="20"/>
        </w:rPr>
        <w:t xml:space="preserve">] </w:t>
      </w:r>
      <w:r w:rsidR="00C079E6" w:rsidRPr="00C079E6">
        <w:rPr>
          <w:rFonts w:ascii="Arial" w:eastAsia="Arial Unicode MS" w:hAnsi="Arial" w:cs="Arial"/>
          <w:kern w:val="0"/>
          <w:sz w:val="20"/>
          <w:szCs w:val="20"/>
        </w:rPr>
        <w:t>Report of 3GPP TSG RAN WG2 meeting #11</w:t>
      </w:r>
      <w:r w:rsidR="00C079E6">
        <w:rPr>
          <w:rFonts w:ascii="Arial" w:eastAsia="Arial Unicode MS" w:hAnsi="Arial" w:cs="Arial"/>
          <w:kern w:val="0"/>
          <w:sz w:val="20"/>
          <w:szCs w:val="20"/>
        </w:rPr>
        <w:t>5</w:t>
      </w:r>
      <w:r w:rsidR="00C079E6" w:rsidRPr="00C079E6">
        <w:rPr>
          <w:rFonts w:ascii="Arial" w:eastAsia="Arial Unicode MS" w:hAnsi="Arial" w:cs="Arial"/>
          <w:kern w:val="0"/>
          <w:sz w:val="20"/>
          <w:szCs w:val="20"/>
        </w:rPr>
        <w:t>-e</w:t>
      </w:r>
    </w:p>
    <w:p w14:paraId="2033D52B" w14:textId="2403BBBB" w:rsidR="00C079E6" w:rsidRDefault="00C079E6" w:rsidP="00D11359">
      <w:pPr>
        <w:rPr>
          <w:rFonts w:ascii="Arial" w:eastAsia="Arial Unicode MS" w:hAnsi="Arial" w:cs="Arial"/>
          <w:kern w:val="0"/>
          <w:sz w:val="20"/>
          <w:szCs w:val="20"/>
        </w:rPr>
      </w:pPr>
      <w:r>
        <w:rPr>
          <w:rFonts w:ascii="Arial" w:eastAsia="Arial Unicode MS" w:hAnsi="Arial" w:cs="Arial"/>
          <w:kern w:val="0"/>
          <w:sz w:val="20"/>
          <w:szCs w:val="20"/>
        </w:rPr>
        <w:t>[</w:t>
      </w:r>
      <w:r w:rsidR="00D46773">
        <w:rPr>
          <w:rFonts w:ascii="Arial" w:eastAsia="Arial Unicode MS" w:hAnsi="Arial" w:cs="Arial"/>
          <w:kern w:val="0"/>
          <w:sz w:val="20"/>
          <w:szCs w:val="20"/>
        </w:rPr>
        <w:t>5</w:t>
      </w:r>
      <w:r>
        <w:rPr>
          <w:rFonts w:ascii="Arial" w:eastAsia="Arial Unicode MS" w:hAnsi="Arial" w:cs="Arial"/>
          <w:kern w:val="0"/>
          <w:sz w:val="20"/>
          <w:szCs w:val="20"/>
        </w:rPr>
        <w:t>]</w:t>
      </w:r>
      <w:r w:rsidR="008E7844" w:rsidRPr="008E7844">
        <w:t xml:space="preserve"> </w:t>
      </w:r>
      <w:r w:rsidR="008E7844" w:rsidRPr="008E7844">
        <w:rPr>
          <w:rFonts w:ascii="Arial" w:eastAsia="Arial Unicode MS" w:hAnsi="Arial" w:cs="Arial"/>
          <w:kern w:val="0"/>
          <w:sz w:val="20"/>
          <w:szCs w:val="20"/>
        </w:rPr>
        <w:t>R2-2110670</w:t>
      </w:r>
      <w:r w:rsidR="009D6E92">
        <w:rPr>
          <w:rFonts w:ascii="Arial" w:eastAsia="Arial Unicode MS" w:hAnsi="Arial" w:cs="Arial"/>
          <w:kern w:val="0"/>
          <w:sz w:val="20"/>
          <w:szCs w:val="20"/>
        </w:rPr>
        <w:t xml:space="preserve">, </w:t>
      </w:r>
      <w:r w:rsidR="009D6E92" w:rsidRPr="009D6E92">
        <w:rPr>
          <w:rFonts w:ascii="Arial" w:eastAsia="Arial Unicode MS" w:hAnsi="Arial" w:cs="Arial"/>
          <w:kern w:val="0"/>
          <w:sz w:val="20"/>
          <w:szCs w:val="20"/>
        </w:rPr>
        <w:t>Summary of [Post115-e][</w:t>
      </w:r>
      <w:proofErr w:type="gramStart"/>
      <w:r w:rsidR="009D6E92" w:rsidRPr="009D6E92">
        <w:rPr>
          <w:rFonts w:ascii="Arial" w:eastAsia="Arial Unicode MS" w:hAnsi="Arial" w:cs="Arial"/>
          <w:kern w:val="0"/>
          <w:sz w:val="20"/>
          <w:szCs w:val="20"/>
        </w:rPr>
        <w:t>509][</w:t>
      </w:r>
      <w:proofErr w:type="gramEnd"/>
      <w:r w:rsidR="009D6E92" w:rsidRPr="009D6E92">
        <w:rPr>
          <w:rFonts w:ascii="Arial" w:eastAsia="Arial Unicode MS" w:hAnsi="Arial" w:cs="Arial"/>
          <w:kern w:val="0"/>
          <w:sz w:val="20"/>
          <w:szCs w:val="20"/>
        </w:rPr>
        <w:t>SDT] CG open issues (Xiaomi)</w:t>
      </w:r>
    </w:p>
    <w:p w14:paraId="51AA7C46" w14:textId="4BCAE477" w:rsidR="009876C5" w:rsidRPr="009876C5" w:rsidRDefault="009876C5" w:rsidP="00D11359">
      <w:pPr>
        <w:rPr>
          <w:rFonts w:ascii="Arial" w:eastAsia="Arial Unicode MS" w:hAnsi="Arial" w:cs="Arial"/>
          <w:kern w:val="0"/>
          <w:sz w:val="20"/>
          <w:szCs w:val="20"/>
        </w:rPr>
      </w:pPr>
    </w:p>
    <w:sectPr w:rsidR="009876C5" w:rsidRPr="009876C5" w:rsidSect="00D453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F6E7E" w14:textId="77777777" w:rsidR="00252A71" w:rsidRDefault="00252A71" w:rsidP="005F4664">
      <w:r>
        <w:separator/>
      </w:r>
    </w:p>
  </w:endnote>
  <w:endnote w:type="continuationSeparator" w:id="0">
    <w:p w14:paraId="6DDDE0CA" w14:textId="77777777" w:rsidR="00252A71" w:rsidRDefault="00252A71"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Unicode MS">
    <w:altName w:val="Microsoft YaHei"/>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DDF30" w14:textId="77777777" w:rsidR="00252A71" w:rsidRDefault="00252A71" w:rsidP="005F4664">
      <w:r>
        <w:separator/>
      </w:r>
    </w:p>
  </w:footnote>
  <w:footnote w:type="continuationSeparator" w:id="0">
    <w:p w14:paraId="2538645C" w14:textId="77777777" w:rsidR="00252A71" w:rsidRDefault="00252A71"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F391F"/>
    <w:multiLevelType w:val="hybridMultilevel"/>
    <w:tmpl w:val="723CC24C"/>
    <w:lvl w:ilvl="0" w:tplc="83D87AB2">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start w:val="1"/>
      <w:numFmt w:val="lowerLetter"/>
      <w:lvlText w:val="%5."/>
      <w:lvlJc w:val="left"/>
      <w:pPr>
        <w:ind w:left="3960" w:hanging="360"/>
      </w:pPr>
    </w:lvl>
    <w:lvl w:ilvl="5" w:tplc="1009001B">
      <w:start w:val="1"/>
      <w:numFmt w:val="lowerRoman"/>
      <w:lvlText w:val="%6."/>
      <w:lvlJc w:val="right"/>
      <w:pPr>
        <w:ind w:left="4680" w:hanging="180"/>
      </w:pPr>
    </w:lvl>
    <w:lvl w:ilvl="6" w:tplc="1009000F">
      <w:start w:val="1"/>
      <w:numFmt w:val="decimal"/>
      <w:lvlText w:val="%7."/>
      <w:lvlJc w:val="left"/>
      <w:pPr>
        <w:ind w:left="5400" w:hanging="360"/>
      </w:pPr>
    </w:lvl>
    <w:lvl w:ilvl="7" w:tplc="10090019">
      <w:start w:val="1"/>
      <w:numFmt w:val="lowerLetter"/>
      <w:lvlText w:val="%8."/>
      <w:lvlJc w:val="left"/>
      <w:pPr>
        <w:ind w:left="6120" w:hanging="360"/>
      </w:pPr>
    </w:lvl>
    <w:lvl w:ilvl="8" w:tplc="1009001B">
      <w:start w:val="1"/>
      <w:numFmt w:val="lowerRoman"/>
      <w:lvlText w:val="%9."/>
      <w:lvlJc w:val="right"/>
      <w:pPr>
        <w:ind w:left="6840" w:hanging="180"/>
      </w:pPr>
    </w:lvl>
  </w:abstractNum>
  <w:abstractNum w:abstractNumId="1" w15:restartNumberingAfterBreak="0">
    <w:nsid w:val="118E3332"/>
    <w:multiLevelType w:val="hybridMultilevel"/>
    <w:tmpl w:val="83783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046308"/>
    <w:multiLevelType w:val="hybridMultilevel"/>
    <w:tmpl w:val="E048B5A2"/>
    <w:lvl w:ilvl="0" w:tplc="1A84BA18">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2C7B55"/>
    <w:multiLevelType w:val="hybridMultilevel"/>
    <w:tmpl w:val="9A9E138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A25CF4"/>
    <w:multiLevelType w:val="hybridMultilevel"/>
    <w:tmpl w:val="84260EE0"/>
    <w:lvl w:ilvl="0" w:tplc="1A84BA18">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9000A2"/>
    <w:multiLevelType w:val="hybridMultilevel"/>
    <w:tmpl w:val="2260FF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E8175F"/>
    <w:multiLevelType w:val="hybridMultilevel"/>
    <w:tmpl w:val="844E33B4"/>
    <w:lvl w:ilvl="0" w:tplc="A754D5E0">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C4121A"/>
    <w:multiLevelType w:val="hybridMultilevel"/>
    <w:tmpl w:val="C8C47E2C"/>
    <w:lvl w:ilvl="0" w:tplc="4D0AD48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D46B3"/>
    <w:multiLevelType w:val="hybridMultilevel"/>
    <w:tmpl w:val="13C8636E"/>
    <w:lvl w:ilvl="0" w:tplc="7D5473EA">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5A62B9"/>
    <w:multiLevelType w:val="hybridMultilevel"/>
    <w:tmpl w:val="BE6CA566"/>
    <w:lvl w:ilvl="0" w:tplc="C7F8FACA">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B84F55"/>
    <w:multiLevelType w:val="hybridMultilevel"/>
    <w:tmpl w:val="D7CEBA3A"/>
    <w:lvl w:ilvl="0" w:tplc="F9A0F648">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CB246E"/>
    <w:multiLevelType w:val="hybridMultilevel"/>
    <w:tmpl w:val="A7F85C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937F94"/>
    <w:multiLevelType w:val="hybridMultilevel"/>
    <w:tmpl w:val="F42266E4"/>
    <w:lvl w:ilvl="0" w:tplc="0450C388">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944A4F"/>
    <w:multiLevelType w:val="hybridMultilevel"/>
    <w:tmpl w:val="0E7282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EA767BE"/>
    <w:multiLevelType w:val="hybridMultilevel"/>
    <w:tmpl w:val="7AE887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BE3223C"/>
    <w:multiLevelType w:val="hybridMultilevel"/>
    <w:tmpl w:val="723CC24C"/>
    <w:lvl w:ilvl="0" w:tplc="83D87AB2">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start w:val="1"/>
      <w:numFmt w:val="lowerLetter"/>
      <w:lvlText w:val="%5."/>
      <w:lvlJc w:val="left"/>
      <w:pPr>
        <w:ind w:left="3960" w:hanging="360"/>
      </w:pPr>
    </w:lvl>
    <w:lvl w:ilvl="5" w:tplc="1009001B">
      <w:start w:val="1"/>
      <w:numFmt w:val="lowerRoman"/>
      <w:lvlText w:val="%6."/>
      <w:lvlJc w:val="right"/>
      <w:pPr>
        <w:ind w:left="4680" w:hanging="180"/>
      </w:pPr>
    </w:lvl>
    <w:lvl w:ilvl="6" w:tplc="1009000F">
      <w:start w:val="1"/>
      <w:numFmt w:val="decimal"/>
      <w:lvlText w:val="%7."/>
      <w:lvlJc w:val="left"/>
      <w:pPr>
        <w:ind w:left="5400" w:hanging="360"/>
      </w:pPr>
    </w:lvl>
    <w:lvl w:ilvl="7" w:tplc="10090019">
      <w:start w:val="1"/>
      <w:numFmt w:val="lowerLetter"/>
      <w:lvlText w:val="%8."/>
      <w:lvlJc w:val="left"/>
      <w:pPr>
        <w:ind w:left="6120" w:hanging="360"/>
      </w:pPr>
    </w:lvl>
    <w:lvl w:ilvl="8" w:tplc="1009001B">
      <w:start w:val="1"/>
      <w:numFmt w:val="lowerRoman"/>
      <w:lvlText w:val="%9."/>
      <w:lvlJc w:val="right"/>
      <w:pPr>
        <w:ind w:left="6840" w:hanging="180"/>
      </w:pPr>
    </w:lvl>
  </w:abstractNum>
  <w:abstractNum w:abstractNumId="17"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4F9F48DB"/>
    <w:multiLevelType w:val="hybridMultilevel"/>
    <w:tmpl w:val="611621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9C19A5"/>
    <w:multiLevelType w:val="hybridMultilevel"/>
    <w:tmpl w:val="8BDE60B4"/>
    <w:lvl w:ilvl="0" w:tplc="7D5473EA">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562A4EC2"/>
    <w:multiLevelType w:val="hybridMultilevel"/>
    <w:tmpl w:val="8E6E750C"/>
    <w:lvl w:ilvl="0" w:tplc="62D28B8A">
      <w:start w:val="3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979435B"/>
    <w:multiLevelType w:val="hybridMultilevel"/>
    <w:tmpl w:val="83282BE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7D5225"/>
    <w:multiLevelType w:val="hybridMultilevel"/>
    <w:tmpl w:val="83F24254"/>
    <w:lvl w:ilvl="0" w:tplc="62DABD6C">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914435"/>
    <w:multiLevelType w:val="hybridMultilevel"/>
    <w:tmpl w:val="D5CA2442"/>
    <w:lvl w:ilvl="0" w:tplc="4104A6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13E6583"/>
    <w:multiLevelType w:val="hybridMultilevel"/>
    <w:tmpl w:val="DF7ADE9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6894388E"/>
    <w:multiLevelType w:val="hybridMultilevel"/>
    <w:tmpl w:val="497A569C"/>
    <w:lvl w:ilvl="0" w:tplc="DCE4AADC">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9C9069D"/>
    <w:multiLevelType w:val="hybridMultilevel"/>
    <w:tmpl w:val="173E21FC"/>
    <w:lvl w:ilvl="0" w:tplc="DCB8393C">
      <w:start w:val="1"/>
      <w:numFmt w:val="decimal"/>
      <w:lvlText w:val="%1)"/>
      <w:lvlJc w:val="left"/>
      <w:pPr>
        <w:ind w:left="720" w:hanging="360"/>
      </w:pPr>
      <w:rPr>
        <w:rFonts w:ascii="Arial" w:eastAsia="Arial Unicode MS" w:hAnsi="Arial" w:cstheme="minorBidi" w:hint="default"/>
        <w:b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0146DC0"/>
    <w:multiLevelType w:val="hybridMultilevel"/>
    <w:tmpl w:val="A816F4A2"/>
    <w:lvl w:ilvl="0" w:tplc="98EE49B8">
      <w:start w:val="1"/>
      <w:numFmt w:val="bullet"/>
      <w:pStyle w:val="Agreement"/>
      <w:lvlText w:val=""/>
      <w:lvlJc w:val="left"/>
      <w:pPr>
        <w:tabs>
          <w:tab w:val="num" w:pos="-90"/>
        </w:tabs>
        <w:ind w:left="-90" w:hanging="360"/>
      </w:pPr>
      <w:rPr>
        <w:rFonts w:ascii="Symbol" w:hAnsi="Symbol" w:hint="default"/>
        <w:b/>
        <w:i w:val="0"/>
        <w:color w:val="auto"/>
        <w:sz w:val="22"/>
        <w:lang w:val="en-GB"/>
      </w:rPr>
    </w:lvl>
    <w:lvl w:ilvl="1" w:tplc="04090003">
      <w:start w:val="1"/>
      <w:numFmt w:val="bullet"/>
      <w:lvlText w:val="o"/>
      <w:lvlJc w:val="left"/>
      <w:pPr>
        <w:tabs>
          <w:tab w:val="num" w:pos="-900"/>
        </w:tabs>
        <w:ind w:left="-900" w:hanging="360"/>
      </w:pPr>
      <w:rPr>
        <w:rFonts w:ascii="Courier New" w:hAnsi="Courier New" w:cs="Courier New" w:hint="default"/>
      </w:rPr>
    </w:lvl>
    <w:lvl w:ilvl="2" w:tplc="04090005" w:tentative="1">
      <w:start w:val="1"/>
      <w:numFmt w:val="bullet"/>
      <w:lvlText w:val=""/>
      <w:lvlJc w:val="left"/>
      <w:pPr>
        <w:tabs>
          <w:tab w:val="num" w:pos="-180"/>
        </w:tabs>
        <w:ind w:left="-18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260"/>
        </w:tabs>
        <w:ind w:left="1260" w:hanging="360"/>
      </w:pPr>
      <w:rPr>
        <w:rFonts w:ascii="Courier New" w:hAnsi="Courier New" w:cs="Courier New" w:hint="default"/>
      </w:rPr>
    </w:lvl>
    <w:lvl w:ilvl="5" w:tplc="04090005" w:tentative="1">
      <w:start w:val="1"/>
      <w:numFmt w:val="bullet"/>
      <w:lvlText w:val=""/>
      <w:lvlJc w:val="left"/>
      <w:pPr>
        <w:tabs>
          <w:tab w:val="num" w:pos="1980"/>
        </w:tabs>
        <w:ind w:left="1980" w:hanging="360"/>
      </w:pPr>
      <w:rPr>
        <w:rFonts w:ascii="Wingdings" w:hAnsi="Wingdings" w:hint="default"/>
      </w:rPr>
    </w:lvl>
    <w:lvl w:ilvl="6" w:tplc="04090001" w:tentative="1">
      <w:start w:val="1"/>
      <w:numFmt w:val="bullet"/>
      <w:lvlText w:val=""/>
      <w:lvlJc w:val="left"/>
      <w:pPr>
        <w:tabs>
          <w:tab w:val="num" w:pos="2700"/>
        </w:tabs>
        <w:ind w:left="2700" w:hanging="360"/>
      </w:pPr>
      <w:rPr>
        <w:rFonts w:ascii="Symbol" w:hAnsi="Symbol" w:hint="default"/>
      </w:rPr>
    </w:lvl>
    <w:lvl w:ilvl="7" w:tplc="04090003" w:tentative="1">
      <w:start w:val="1"/>
      <w:numFmt w:val="bullet"/>
      <w:lvlText w:val="o"/>
      <w:lvlJc w:val="left"/>
      <w:pPr>
        <w:tabs>
          <w:tab w:val="num" w:pos="3420"/>
        </w:tabs>
        <w:ind w:left="3420" w:hanging="360"/>
      </w:pPr>
      <w:rPr>
        <w:rFonts w:ascii="Courier New" w:hAnsi="Courier New" w:cs="Courier New" w:hint="default"/>
      </w:rPr>
    </w:lvl>
    <w:lvl w:ilvl="8" w:tplc="04090005" w:tentative="1">
      <w:start w:val="1"/>
      <w:numFmt w:val="bullet"/>
      <w:lvlText w:val=""/>
      <w:lvlJc w:val="left"/>
      <w:pPr>
        <w:tabs>
          <w:tab w:val="num" w:pos="4140"/>
        </w:tabs>
        <w:ind w:left="4140" w:hanging="360"/>
      </w:pPr>
      <w:rPr>
        <w:rFonts w:ascii="Wingdings" w:hAnsi="Wingdings" w:hint="default"/>
      </w:rPr>
    </w:lvl>
  </w:abstractNum>
  <w:abstractNum w:abstractNumId="28" w15:restartNumberingAfterBreak="0">
    <w:nsid w:val="7AD45A56"/>
    <w:multiLevelType w:val="hybridMultilevel"/>
    <w:tmpl w:val="6E18FF98"/>
    <w:lvl w:ilvl="0" w:tplc="1096C574">
      <w:start w:val="8"/>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9" w15:restartNumberingAfterBreak="0">
    <w:nsid w:val="7D4A5B23"/>
    <w:multiLevelType w:val="hybridMultilevel"/>
    <w:tmpl w:val="4A561A8C"/>
    <w:lvl w:ilvl="0" w:tplc="9D22AA5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0" w15:restartNumberingAfterBreak="0">
    <w:nsid w:val="7FE9686D"/>
    <w:multiLevelType w:val="hybridMultilevel"/>
    <w:tmpl w:val="78C83258"/>
    <w:lvl w:ilvl="0" w:tplc="401A82D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7"/>
  </w:num>
  <w:num w:numId="2">
    <w:abstractNumId w:val="19"/>
  </w:num>
  <w:num w:numId="3">
    <w:abstractNumId w:val="11"/>
  </w:num>
  <w:num w:numId="4">
    <w:abstractNumId w:val="20"/>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9"/>
  </w:num>
  <w:num w:numId="9">
    <w:abstractNumId w:val="21"/>
  </w:num>
  <w:num w:numId="10">
    <w:abstractNumId w:val="15"/>
  </w:num>
  <w:num w:numId="11">
    <w:abstractNumId w:val="23"/>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
  </w:num>
  <w:num w:numId="15">
    <w:abstractNumId w:val="18"/>
  </w:num>
  <w:num w:numId="16">
    <w:abstractNumId w:val="17"/>
  </w:num>
  <w:num w:numId="17">
    <w:abstractNumId w:val="2"/>
  </w:num>
  <w:num w:numId="18">
    <w:abstractNumId w:val="4"/>
  </w:num>
  <w:num w:numId="19">
    <w:abstractNumId w:val="17"/>
  </w:num>
  <w:num w:numId="20">
    <w:abstractNumId w:val="4"/>
  </w:num>
  <w:num w:numId="21">
    <w:abstractNumId w:val="12"/>
  </w:num>
  <w:num w:numId="22">
    <w:abstractNumId w:val="14"/>
  </w:num>
  <w:num w:numId="23">
    <w:abstractNumId w:val="22"/>
  </w:num>
  <w:num w:numId="24">
    <w:abstractNumId w:val="26"/>
  </w:num>
  <w:num w:numId="25">
    <w:abstractNumId w:val="6"/>
  </w:num>
  <w:num w:numId="26">
    <w:abstractNumId w:val="13"/>
  </w:num>
  <w:num w:numId="27">
    <w:abstractNumId w:val="5"/>
  </w:num>
  <w:num w:numId="28">
    <w:abstractNumId w:val="25"/>
  </w:num>
  <w:num w:numId="29">
    <w:abstractNumId w:val="10"/>
  </w:num>
  <w:num w:numId="30">
    <w:abstractNumId w:val="7"/>
  </w:num>
  <w:num w:numId="31">
    <w:abstractNumId w:val="24"/>
  </w:num>
  <w:num w:numId="32">
    <w:abstractNumId w:val="30"/>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36FB"/>
    <w:rsid w:val="00004A73"/>
    <w:rsid w:val="00005D6A"/>
    <w:rsid w:val="00007E8D"/>
    <w:rsid w:val="000112AD"/>
    <w:rsid w:val="00014BFF"/>
    <w:rsid w:val="00015C08"/>
    <w:rsid w:val="00021830"/>
    <w:rsid w:val="000231F8"/>
    <w:rsid w:val="000238D7"/>
    <w:rsid w:val="00023CA8"/>
    <w:rsid w:val="0002681B"/>
    <w:rsid w:val="00034E8F"/>
    <w:rsid w:val="00036F48"/>
    <w:rsid w:val="00040728"/>
    <w:rsid w:val="00041A82"/>
    <w:rsid w:val="00042293"/>
    <w:rsid w:val="00042326"/>
    <w:rsid w:val="00046B5A"/>
    <w:rsid w:val="000509A1"/>
    <w:rsid w:val="00050CF8"/>
    <w:rsid w:val="00051328"/>
    <w:rsid w:val="00051C88"/>
    <w:rsid w:val="00052BC6"/>
    <w:rsid w:val="0005605B"/>
    <w:rsid w:val="0006112B"/>
    <w:rsid w:val="00064123"/>
    <w:rsid w:val="00064CF6"/>
    <w:rsid w:val="00066E17"/>
    <w:rsid w:val="000676FD"/>
    <w:rsid w:val="00082884"/>
    <w:rsid w:val="00084DB3"/>
    <w:rsid w:val="00086C95"/>
    <w:rsid w:val="00095224"/>
    <w:rsid w:val="0009588D"/>
    <w:rsid w:val="00096988"/>
    <w:rsid w:val="00097CAB"/>
    <w:rsid w:val="000A0020"/>
    <w:rsid w:val="000A551B"/>
    <w:rsid w:val="000A7CAB"/>
    <w:rsid w:val="000A7E9E"/>
    <w:rsid w:val="000B4CFF"/>
    <w:rsid w:val="000B566C"/>
    <w:rsid w:val="000C1B41"/>
    <w:rsid w:val="000C576D"/>
    <w:rsid w:val="000D070D"/>
    <w:rsid w:val="000D6DBA"/>
    <w:rsid w:val="000E06C6"/>
    <w:rsid w:val="000E31FA"/>
    <w:rsid w:val="000E51C1"/>
    <w:rsid w:val="000E5429"/>
    <w:rsid w:val="000E5931"/>
    <w:rsid w:val="000E67F1"/>
    <w:rsid w:val="000F52FA"/>
    <w:rsid w:val="00100531"/>
    <w:rsid w:val="00100DE5"/>
    <w:rsid w:val="001021FD"/>
    <w:rsid w:val="0010671F"/>
    <w:rsid w:val="0011077D"/>
    <w:rsid w:val="00110E97"/>
    <w:rsid w:val="00113803"/>
    <w:rsid w:val="001222D0"/>
    <w:rsid w:val="00122C9F"/>
    <w:rsid w:val="00122CBE"/>
    <w:rsid w:val="00124240"/>
    <w:rsid w:val="001373CA"/>
    <w:rsid w:val="00141B4F"/>
    <w:rsid w:val="001426D6"/>
    <w:rsid w:val="00145FC8"/>
    <w:rsid w:val="0015089B"/>
    <w:rsid w:val="00153A0C"/>
    <w:rsid w:val="00162AFB"/>
    <w:rsid w:val="00165B44"/>
    <w:rsid w:val="001662AD"/>
    <w:rsid w:val="00166825"/>
    <w:rsid w:val="001711A4"/>
    <w:rsid w:val="00171423"/>
    <w:rsid w:val="0018186E"/>
    <w:rsid w:val="00182E6C"/>
    <w:rsid w:val="001852B3"/>
    <w:rsid w:val="001865A1"/>
    <w:rsid w:val="001906A0"/>
    <w:rsid w:val="00190DB3"/>
    <w:rsid w:val="0019131B"/>
    <w:rsid w:val="001928B4"/>
    <w:rsid w:val="001943D3"/>
    <w:rsid w:val="00194913"/>
    <w:rsid w:val="0019640B"/>
    <w:rsid w:val="001969DF"/>
    <w:rsid w:val="00196B9F"/>
    <w:rsid w:val="001A2D0E"/>
    <w:rsid w:val="001A5EF1"/>
    <w:rsid w:val="001A6ADA"/>
    <w:rsid w:val="001A6FA6"/>
    <w:rsid w:val="001B344E"/>
    <w:rsid w:val="001C0C61"/>
    <w:rsid w:val="001C26AA"/>
    <w:rsid w:val="001C279F"/>
    <w:rsid w:val="001C3111"/>
    <w:rsid w:val="001C5B28"/>
    <w:rsid w:val="001C6977"/>
    <w:rsid w:val="001D0091"/>
    <w:rsid w:val="001D7563"/>
    <w:rsid w:val="001E00A1"/>
    <w:rsid w:val="001E08D6"/>
    <w:rsid w:val="001E0D1B"/>
    <w:rsid w:val="001E1EBF"/>
    <w:rsid w:val="001E2D35"/>
    <w:rsid w:val="001E7D0F"/>
    <w:rsid w:val="001F04B0"/>
    <w:rsid w:val="001F114B"/>
    <w:rsid w:val="001F1394"/>
    <w:rsid w:val="001F3968"/>
    <w:rsid w:val="001F4655"/>
    <w:rsid w:val="001F6BB8"/>
    <w:rsid w:val="00200106"/>
    <w:rsid w:val="00201962"/>
    <w:rsid w:val="0020296C"/>
    <w:rsid w:val="00204278"/>
    <w:rsid w:val="00205D18"/>
    <w:rsid w:val="0021415D"/>
    <w:rsid w:val="00214B4D"/>
    <w:rsid w:val="00214FB6"/>
    <w:rsid w:val="0021606D"/>
    <w:rsid w:val="00222375"/>
    <w:rsid w:val="00235DDE"/>
    <w:rsid w:val="00237138"/>
    <w:rsid w:val="0024050C"/>
    <w:rsid w:val="0024086E"/>
    <w:rsid w:val="002423AB"/>
    <w:rsid w:val="00242501"/>
    <w:rsid w:val="00242861"/>
    <w:rsid w:val="002432C5"/>
    <w:rsid w:val="002502A5"/>
    <w:rsid w:val="0025038D"/>
    <w:rsid w:val="00250BD4"/>
    <w:rsid w:val="00252A71"/>
    <w:rsid w:val="00253FC5"/>
    <w:rsid w:val="002546B7"/>
    <w:rsid w:val="00254852"/>
    <w:rsid w:val="00256521"/>
    <w:rsid w:val="00263B13"/>
    <w:rsid w:val="0027088B"/>
    <w:rsid w:val="00273365"/>
    <w:rsid w:val="002757FC"/>
    <w:rsid w:val="00286351"/>
    <w:rsid w:val="00287286"/>
    <w:rsid w:val="002913E0"/>
    <w:rsid w:val="00295C58"/>
    <w:rsid w:val="00297B08"/>
    <w:rsid w:val="00297E8B"/>
    <w:rsid w:val="002A0BC3"/>
    <w:rsid w:val="002A0FC1"/>
    <w:rsid w:val="002A2022"/>
    <w:rsid w:val="002A31B4"/>
    <w:rsid w:val="002A3D26"/>
    <w:rsid w:val="002A7B1A"/>
    <w:rsid w:val="002B27FA"/>
    <w:rsid w:val="002B2A96"/>
    <w:rsid w:val="002B5946"/>
    <w:rsid w:val="002B67DC"/>
    <w:rsid w:val="002B6A14"/>
    <w:rsid w:val="002B6B05"/>
    <w:rsid w:val="002B78D4"/>
    <w:rsid w:val="002C0CC2"/>
    <w:rsid w:val="002C4DF0"/>
    <w:rsid w:val="002C78B9"/>
    <w:rsid w:val="002D2521"/>
    <w:rsid w:val="002D670F"/>
    <w:rsid w:val="002D7B94"/>
    <w:rsid w:val="002E2C61"/>
    <w:rsid w:val="002F0EB7"/>
    <w:rsid w:val="002F284A"/>
    <w:rsid w:val="002F2A56"/>
    <w:rsid w:val="002F46E3"/>
    <w:rsid w:val="003010FF"/>
    <w:rsid w:val="0030379A"/>
    <w:rsid w:val="00303BFE"/>
    <w:rsid w:val="00305083"/>
    <w:rsid w:val="00310BCF"/>
    <w:rsid w:val="00312944"/>
    <w:rsid w:val="0031676A"/>
    <w:rsid w:val="00321688"/>
    <w:rsid w:val="0033069B"/>
    <w:rsid w:val="00331386"/>
    <w:rsid w:val="00333350"/>
    <w:rsid w:val="00334EB4"/>
    <w:rsid w:val="00335E1C"/>
    <w:rsid w:val="0034132C"/>
    <w:rsid w:val="003426B1"/>
    <w:rsid w:val="00343B2A"/>
    <w:rsid w:val="00345D28"/>
    <w:rsid w:val="00350D4C"/>
    <w:rsid w:val="00350EA6"/>
    <w:rsid w:val="00351EE9"/>
    <w:rsid w:val="00354065"/>
    <w:rsid w:val="00354D43"/>
    <w:rsid w:val="00355233"/>
    <w:rsid w:val="003571DD"/>
    <w:rsid w:val="00361C1D"/>
    <w:rsid w:val="00361CEC"/>
    <w:rsid w:val="00364896"/>
    <w:rsid w:val="003662C6"/>
    <w:rsid w:val="00367BC1"/>
    <w:rsid w:val="00370FAF"/>
    <w:rsid w:val="00371569"/>
    <w:rsid w:val="00377861"/>
    <w:rsid w:val="00377CB5"/>
    <w:rsid w:val="00384293"/>
    <w:rsid w:val="00384B09"/>
    <w:rsid w:val="0038747C"/>
    <w:rsid w:val="003878A1"/>
    <w:rsid w:val="00393D0C"/>
    <w:rsid w:val="0039427B"/>
    <w:rsid w:val="0039584F"/>
    <w:rsid w:val="0039646B"/>
    <w:rsid w:val="003A0749"/>
    <w:rsid w:val="003A2CC1"/>
    <w:rsid w:val="003A4B59"/>
    <w:rsid w:val="003A4D80"/>
    <w:rsid w:val="003A5F4B"/>
    <w:rsid w:val="003B2C32"/>
    <w:rsid w:val="003B7703"/>
    <w:rsid w:val="003C05E1"/>
    <w:rsid w:val="003C70A7"/>
    <w:rsid w:val="003C7DBB"/>
    <w:rsid w:val="003D07EC"/>
    <w:rsid w:val="003D13FB"/>
    <w:rsid w:val="003E11E1"/>
    <w:rsid w:val="003E16F6"/>
    <w:rsid w:val="003E1FAD"/>
    <w:rsid w:val="003E2035"/>
    <w:rsid w:val="003E3502"/>
    <w:rsid w:val="003E374F"/>
    <w:rsid w:val="003E4192"/>
    <w:rsid w:val="003F0785"/>
    <w:rsid w:val="003F15C1"/>
    <w:rsid w:val="003F7033"/>
    <w:rsid w:val="00401303"/>
    <w:rsid w:val="00402D3C"/>
    <w:rsid w:val="00411490"/>
    <w:rsid w:val="00411C9C"/>
    <w:rsid w:val="00412480"/>
    <w:rsid w:val="00413611"/>
    <w:rsid w:val="004157BD"/>
    <w:rsid w:val="004159DA"/>
    <w:rsid w:val="004212C7"/>
    <w:rsid w:val="004251FC"/>
    <w:rsid w:val="0043053E"/>
    <w:rsid w:val="00432AFA"/>
    <w:rsid w:val="00433CE1"/>
    <w:rsid w:val="00434E64"/>
    <w:rsid w:val="004407CC"/>
    <w:rsid w:val="00445816"/>
    <w:rsid w:val="0044605F"/>
    <w:rsid w:val="00446205"/>
    <w:rsid w:val="00446572"/>
    <w:rsid w:val="0045075D"/>
    <w:rsid w:val="00451CED"/>
    <w:rsid w:val="00452365"/>
    <w:rsid w:val="00454F46"/>
    <w:rsid w:val="00464FE6"/>
    <w:rsid w:val="0046573B"/>
    <w:rsid w:val="00471B03"/>
    <w:rsid w:val="00472390"/>
    <w:rsid w:val="00484A2E"/>
    <w:rsid w:val="00491B36"/>
    <w:rsid w:val="00495476"/>
    <w:rsid w:val="004A7F8B"/>
    <w:rsid w:val="004B20E6"/>
    <w:rsid w:val="004B20F7"/>
    <w:rsid w:val="004B7D23"/>
    <w:rsid w:val="004C4A68"/>
    <w:rsid w:val="004D0B78"/>
    <w:rsid w:val="004D243F"/>
    <w:rsid w:val="004D42B4"/>
    <w:rsid w:val="004D7736"/>
    <w:rsid w:val="004E1D81"/>
    <w:rsid w:val="004E4A42"/>
    <w:rsid w:val="004E56C4"/>
    <w:rsid w:val="004E6038"/>
    <w:rsid w:val="004F23EB"/>
    <w:rsid w:val="004F3A75"/>
    <w:rsid w:val="005003BB"/>
    <w:rsid w:val="00500A42"/>
    <w:rsid w:val="00501A52"/>
    <w:rsid w:val="00503F85"/>
    <w:rsid w:val="005046DF"/>
    <w:rsid w:val="00507319"/>
    <w:rsid w:val="00514B16"/>
    <w:rsid w:val="00515643"/>
    <w:rsid w:val="0052095B"/>
    <w:rsid w:val="0052146F"/>
    <w:rsid w:val="00522A5B"/>
    <w:rsid w:val="00523E87"/>
    <w:rsid w:val="00526464"/>
    <w:rsid w:val="00526EF5"/>
    <w:rsid w:val="005339C1"/>
    <w:rsid w:val="00537D18"/>
    <w:rsid w:val="00541371"/>
    <w:rsid w:val="00541AE4"/>
    <w:rsid w:val="00550A54"/>
    <w:rsid w:val="005516C9"/>
    <w:rsid w:val="00564160"/>
    <w:rsid w:val="00564BEB"/>
    <w:rsid w:val="005678B3"/>
    <w:rsid w:val="00571697"/>
    <w:rsid w:val="00571AF5"/>
    <w:rsid w:val="00576E8C"/>
    <w:rsid w:val="0058069E"/>
    <w:rsid w:val="00580F8F"/>
    <w:rsid w:val="005839B2"/>
    <w:rsid w:val="00584282"/>
    <w:rsid w:val="00584BCB"/>
    <w:rsid w:val="005850D7"/>
    <w:rsid w:val="00585BD7"/>
    <w:rsid w:val="00587E70"/>
    <w:rsid w:val="0059096A"/>
    <w:rsid w:val="00591D90"/>
    <w:rsid w:val="005953BA"/>
    <w:rsid w:val="00596485"/>
    <w:rsid w:val="00596E69"/>
    <w:rsid w:val="005A69F4"/>
    <w:rsid w:val="005A7237"/>
    <w:rsid w:val="005A7495"/>
    <w:rsid w:val="005B32A0"/>
    <w:rsid w:val="005C0320"/>
    <w:rsid w:val="005C0E58"/>
    <w:rsid w:val="005C1BE8"/>
    <w:rsid w:val="005C704F"/>
    <w:rsid w:val="005D1A2B"/>
    <w:rsid w:val="005D2861"/>
    <w:rsid w:val="005D773A"/>
    <w:rsid w:val="005E0B39"/>
    <w:rsid w:val="005E1030"/>
    <w:rsid w:val="005E1796"/>
    <w:rsid w:val="005E5424"/>
    <w:rsid w:val="005E7953"/>
    <w:rsid w:val="005F0276"/>
    <w:rsid w:val="005F2909"/>
    <w:rsid w:val="005F45FF"/>
    <w:rsid w:val="005F4664"/>
    <w:rsid w:val="005F4BC0"/>
    <w:rsid w:val="00600243"/>
    <w:rsid w:val="00602A4A"/>
    <w:rsid w:val="0060596A"/>
    <w:rsid w:val="00605DD2"/>
    <w:rsid w:val="006064F9"/>
    <w:rsid w:val="00607297"/>
    <w:rsid w:val="006076F4"/>
    <w:rsid w:val="00607FF5"/>
    <w:rsid w:val="00615C17"/>
    <w:rsid w:val="00622915"/>
    <w:rsid w:val="00626588"/>
    <w:rsid w:val="00630364"/>
    <w:rsid w:val="00642371"/>
    <w:rsid w:val="00642A3A"/>
    <w:rsid w:val="006475D2"/>
    <w:rsid w:val="006475F2"/>
    <w:rsid w:val="00647DB9"/>
    <w:rsid w:val="00647E47"/>
    <w:rsid w:val="00664AD3"/>
    <w:rsid w:val="00666096"/>
    <w:rsid w:val="006666F7"/>
    <w:rsid w:val="00680166"/>
    <w:rsid w:val="00681C19"/>
    <w:rsid w:val="006829BA"/>
    <w:rsid w:val="00685C32"/>
    <w:rsid w:val="00686F98"/>
    <w:rsid w:val="006878F2"/>
    <w:rsid w:val="00690741"/>
    <w:rsid w:val="006A06DE"/>
    <w:rsid w:val="006A29CC"/>
    <w:rsid w:val="006A2E5B"/>
    <w:rsid w:val="006A34FA"/>
    <w:rsid w:val="006A3AED"/>
    <w:rsid w:val="006B5409"/>
    <w:rsid w:val="006B6880"/>
    <w:rsid w:val="006B70BB"/>
    <w:rsid w:val="006B78C2"/>
    <w:rsid w:val="006C6890"/>
    <w:rsid w:val="006D1275"/>
    <w:rsid w:val="006D252A"/>
    <w:rsid w:val="006D29FE"/>
    <w:rsid w:val="006D501C"/>
    <w:rsid w:val="006D6F3D"/>
    <w:rsid w:val="006D770C"/>
    <w:rsid w:val="006E1E18"/>
    <w:rsid w:val="006E4F8B"/>
    <w:rsid w:val="006F07CF"/>
    <w:rsid w:val="006F1C23"/>
    <w:rsid w:val="006F24F5"/>
    <w:rsid w:val="006F76BD"/>
    <w:rsid w:val="006F7705"/>
    <w:rsid w:val="007009A6"/>
    <w:rsid w:val="00702035"/>
    <w:rsid w:val="00702F4B"/>
    <w:rsid w:val="0070385B"/>
    <w:rsid w:val="00713415"/>
    <w:rsid w:val="00714836"/>
    <w:rsid w:val="007150A9"/>
    <w:rsid w:val="007164C4"/>
    <w:rsid w:val="00717374"/>
    <w:rsid w:val="00720EDE"/>
    <w:rsid w:val="00722C5C"/>
    <w:rsid w:val="00723364"/>
    <w:rsid w:val="00724864"/>
    <w:rsid w:val="0073146C"/>
    <w:rsid w:val="007333AD"/>
    <w:rsid w:val="00737428"/>
    <w:rsid w:val="00744AA7"/>
    <w:rsid w:val="00744B0E"/>
    <w:rsid w:val="00751F2E"/>
    <w:rsid w:val="0076034C"/>
    <w:rsid w:val="0076272B"/>
    <w:rsid w:val="00763403"/>
    <w:rsid w:val="0076466A"/>
    <w:rsid w:val="007646AF"/>
    <w:rsid w:val="00765A27"/>
    <w:rsid w:val="00771E86"/>
    <w:rsid w:val="007730F9"/>
    <w:rsid w:val="007732CE"/>
    <w:rsid w:val="00773CA6"/>
    <w:rsid w:val="007752BC"/>
    <w:rsid w:val="00777BE5"/>
    <w:rsid w:val="007813BE"/>
    <w:rsid w:val="00781C21"/>
    <w:rsid w:val="0078222B"/>
    <w:rsid w:val="0078415C"/>
    <w:rsid w:val="00790C43"/>
    <w:rsid w:val="00793117"/>
    <w:rsid w:val="00793B21"/>
    <w:rsid w:val="00794603"/>
    <w:rsid w:val="007A2C5A"/>
    <w:rsid w:val="007A3E50"/>
    <w:rsid w:val="007A62FE"/>
    <w:rsid w:val="007A6BDC"/>
    <w:rsid w:val="007A705B"/>
    <w:rsid w:val="007B054B"/>
    <w:rsid w:val="007B0772"/>
    <w:rsid w:val="007B0DFA"/>
    <w:rsid w:val="007B3DEC"/>
    <w:rsid w:val="007B58EB"/>
    <w:rsid w:val="007C4FE8"/>
    <w:rsid w:val="007C50AB"/>
    <w:rsid w:val="007D1C68"/>
    <w:rsid w:val="007D2BBF"/>
    <w:rsid w:val="007D3911"/>
    <w:rsid w:val="007D4297"/>
    <w:rsid w:val="007D674B"/>
    <w:rsid w:val="007D6B82"/>
    <w:rsid w:val="007E103D"/>
    <w:rsid w:val="007E7A2B"/>
    <w:rsid w:val="007E7C82"/>
    <w:rsid w:val="00810AA2"/>
    <w:rsid w:val="00811FD3"/>
    <w:rsid w:val="00812F4B"/>
    <w:rsid w:val="00816716"/>
    <w:rsid w:val="00824EF4"/>
    <w:rsid w:val="00826632"/>
    <w:rsid w:val="00830073"/>
    <w:rsid w:val="00833B21"/>
    <w:rsid w:val="008347B9"/>
    <w:rsid w:val="00840D4B"/>
    <w:rsid w:val="008512FD"/>
    <w:rsid w:val="008522D9"/>
    <w:rsid w:val="00862239"/>
    <w:rsid w:val="0086259B"/>
    <w:rsid w:val="0086298D"/>
    <w:rsid w:val="00863612"/>
    <w:rsid w:val="008653B4"/>
    <w:rsid w:val="008668AC"/>
    <w:rsid w:val="00871ABF"/>
    <w:rsid w:val="0087206A"/>
    <w:rsid w:val="00877E52"/>
    <w:rsid w:val="00886A27"/>
    <w:rsid w:val="00886E2C"/>
    <w:rsid w:val="00887628"/>
    <w:rsid w:val="008876E9"/>
    <w:rsid w:val="00890532"/>
    <w:rsid w:val="00892A28"/>
    <w:rsid w:val="00894794"/>
    <w:rsid w:val="00894C66"/>
    <w:rsid w:val="00896AEF"/>
    <w:rsid w:val="008A5BEA"/>
    <w:rsid w:val="008A6A90"/>
    <w:rsid w:val="008B1159"/>
    <w:rsid w:val="008B5ACB"/>
    <w:rsid w:val="008B78B4"/>
    <w:rsid w:val="008D1889"/>
    <w:rsid w:val="008D18C8"/>
    <w:rsid w:val="008E7844"/>
    <w:rsid w:val="008E7A4C"/>
    <w:rsid w:val="008F18EF"/>
    <w:rsid w:val="008F23AF"/>
    <w:rsid w:val="008F282F"/>
    <w:rsid w:val="008F6757"/>
    <w:rsid w:val="008F6895"/>
    <w:rsid w:val="008F7F87"/>
    <w:rsid w:val="00904BCE"/>
    <w:rsid w:val="00904FB7"/>
    <w:rsid w:val="00910078"/>
    <w:rsid w:val="00912DF5"/>
    <w:rsid w:val="009307D5"/>
    <w:rsid w:val="009315B3"/>
    <w:rsid w:val="00932874"/>
    <w:rsid w:val="009329F2"/>
    <w:rsid w:val="00933CCD"/>
    <w:rsid w:val="0094239C"/>
    <w:rsid w:val="00945767"/>
    <w:rsid w:val="009458FE"/>
    <w:rsid w:val="00946058"/>
    <w:rsid w:val="00946CCD"/>
    <w:rsid w:val="00950211"/>
    <w:rsid w:val="0095161A"/>
    <w:rsid w:val="00954A05"/>
    <w:rsid w:val="0096222B"/>
    <w:rsid w:val="00963838"/>
    <w:rsid w:val="009639D5"/>
    <w:rsid w:val="0096438C"/>
    <w:rsid w:val="009649A0"/>
    <w:rsid w:val="00965376"/>
    <w:rsid w:val="00966C92"/>
    <w:rsid w:val="00971D7A"/>
    <w:rsid w:val="00974C9D"/>
    <w:rsid w:val="00977119"/>
    <w:rsid w:val="00980C09"/>
    <w:rsid w:val="009826EF"/>
    <w:rsid w:val="0098563D"/>
    <w:rsid w:val="009863F8"/>
    <w:rsid w:val="00986F8A"/>
    <w:rsid w:val="009876C5"/>
    <w:rsid w:val="00990E2F"/>
    <w:rsid w:val="00990FF6"/>
    <w:rsid w:val="0099518E"/>
    <w:rsid w:val="00996A55"/>
    <w:rsid w:val="009A1E17"/>
    <w:rsid w:val="009A2794"/>
    <w:rsid w:val="009A3733"/>
    <w:rsid w:val="009A3F1E"/>
    <w:rsid w:val="009A4A43"/>
    <w:rsid w:val="009B0CDB"/>
    <w:rsid w:val="009B1BB4"/>
    <w:rsid w:val="009B276F"/>
    <w:rsid w:val="009B407F"/>
    <w:rsid w:val="009B6224"/>
    <w:rsid w:val="009B6A17"/>
    <w:rsid w:val="009C03CE"/>
    <w:rsid w:val="009C1F62"/>
    <w:rsid w:val="009C2631"/>
    <w:rsid w:val="009C724E"/>
    <w:rsid w:val="009C77C3"/>
    <w:rsid w:val="009D20FD"/>
    <w:rsid w:val="009D3C6E"/>
    <w:rsid w:val="009D4B41"/>
    <w:rsid w:val="009D56C9"/>
    <w:rsid w:val="009D6E92"/>
    <w:rsid w:val="009D7ACA"/>
    <w:rsid w:val="009E034F"/>
    <w:rsid w:val="009E5CDB"/>
    <w:rsid w:val="009F0660"/>
    <w:rsid w:val="009F0D54"/>
    <w:rsid w:val="009F5DBB"/>
    <w:rsid w:val="009F6026"/>
    <w:rsid w:val="00A002DC"/>
    <w:rsid w:val="00A03B8B"/>
    <w:rsid w:val="00A03E0E"/>
    <w:rsid w:val="00A04450"/>
    <w:rsid w:val="00A07D55"/>
    <w:rsid w:val="00A14162"/>
    <w:rsid w:val="00A14CC6"/>
    <w:rsid w:val="00A16E54"/>
    <w:rsid w:val="00A21945"/>
    <w:rsid w:val="00A23D96"/>
    <w:rsid w:val="00A257ED"/>
    <w:rsid w:val="00A264F2"/>
    <w:rsid w:val="00A27879"/>
    <w:rsid w:val="00A30724"/>
    <w:rsid w:val="00A308FF"/>
    <w:rsid w:val="00A31849"/>
    <w:rsid w:val="00A34EFD"/>
    <w:rsid w:val="00A368AC"/>
    <w:rsid w:val="00A3794B"/>
    <w:rsid w:val="00A423BC"/>
    <w:rsid w:val="00A479C4"/>
    <w:rsid w:val="00A51319"/>
    <w:rsid w:val="00A54BD6"/>
    <w:rsid w:val="00A56332"/>
    <w:rsid w:val="00A62302"/>
    <w:rsid w:val="00A64547"/>
    <w:rsid w:val="00A64D94"/>
    <w:rsid w:val="00A70319"/>
    <w:rsid w:val="00A74CC5"/>
    <w:rsid w:val="00A74F01"/>
    <w:rsid w:val="00A7654F"/>
    <w:rsid w:val="00A80C3F"/>
    <w:rsid w:val="00A826A6"/>
    <w:rsid w:val="00A8518C"/>
    <w:rsid w:val="00A94AC6"/>
    <w:rsid w:val="00A96EF6"/>
    <w:rsid w:val="00A978EE"/>
    <w:rsid w:val="00A97CAD"/>
    <w:rsid w:val="00AB05AA"/>
    <w:rsid w:val="00AB1BE4"/>
    <w:rsid w:val="00AB30FC"/>
    <w:rsid w:val="00AB3781"/>
    <w:rsid w:val="00AC0285"/>
    <w:rsid w:val="00AC1EE3"/>
    <w:rsid w:val="00AC411A"/>
    <w:rsid w:val="00AC6C39"/>
    <w:rsid w:val="00AC7117"/>
    <w:rsid w:val="00AD0C88"/>
    <w:rsid w:val="00AD291E"/>
    <w:rsid w:val="00AD7A25"/>
    <w:rsid w:val="00AD7E50"/>
    <w:rsid w:val="00AE04CE"/>
    <w:rsid w:val="00AE4747"/>
    <w:rsid w:val="00AE568A"/>
    <w:rsid w:val="00AE6A2F"/>
    <w:rsid w:val="00AF18F3"/>
    <w:rsid w:val="00AF2956"/>
    <w:rsid w:val="00AF73B2"/>
    <w:rsid w:val="00B006EE"/>
    <w:rsid w:val="00B0134C"/>
    <w:rsid w:val="00B02901"/>
    <w:rsid w:val="00B06D6B"/>
    <w:rsid w:val="00B072F2"/>
    <w:rsid w:val="00B22D31"/>
    <w:rsid w:val="00B22ED4"/>
    <w:rsid w:val="00B234DF"/>
    <w:rsid w:val="00B26073"/>
    <w:rsid w:val="00B26B13"/>
    <w:rsid w:val="00B30B5F"/>
    <w:rsid w:val="00B3423A"/>
    <w:rsid w:val="00B34251"/>
    <w:rsid w:val="00B401DA"/>
    <w:rsid w:val="00B408E4"/>
    <w:rsid w:val="00B4243F"/>
    <w:rsid w:val="00B45171"/>
    <w:rsid w:val="00B50F46"/>
    <w:rsid w:val="00B55208"/>
    <w:rsid w:val="00B61A41"/>
    <w:rsid w:val="00B6441B"/>
    <w:rsid w:val="00B65CC5"/>
    <w:rsid w:val="00B66979"/>
    <w:rsid w:val="00B71EBC"/>
    <w:rsid w:val="00B75C91"/>
    <w:rsid w:val="00B7796F"/>
    <w:rsid w:val="00B863EF"/>
    <w:rsid w:val="00B87E16"/>
    <w:rsid w:val="00B9069D"/>
    <w:rsid w:val="00B90D16"/>
    <w:rsid w:val="00B92A79"/>
    <w:rsid w:val="00BA05AE"/>
    <w:rsid w:val="00BA1A5B"/>
    <w:rsid w:val="00BA6C84"/>
    <w:rsid w:val="00BB06F8"/>
    <w:rsid w:val="00BB17A9"/>
    <w:rsid w:val="00BB7E5A"/>
    <w:rsid w:val="00BC2734"/>
    <w:rsid w:val="00BC4F87"/>
    <w:rsid w:val="00BC7EB0"/>
    <w:rsid w:val="00BD0829"/>
    <w:rsid w:val="00BD16F1"/>
    <w:rsid w:val="00BD1B3C"/>
    <w:rsid w:val="00BD20E7"/>
    <w:rsid w:val="00BD77C9"/>
    <w:rsid w:val="00BE182B"/>
    <w:rsid w:val="00BE27C1"/>
    <w:rsid w:val="00BE3069"/>
    <w:rsid w:val="00BE48AD"/>
    <w:rsid w:val="00BE7C9E"/>
    <w:rsid w:val="00BF089A"/>
    <w:rsid w:val="00BF1287"/>
    <w:rsid w:val="00BF2DBF"/>
    <w:rsid w:val="00BF51A4"/>
    <w:rsid w:val="00BF5627"/>
    <w:rsid w:val="00BF64BD"/>
    <w:rsid w:val="00C02FB4"/>
    <w:rsid w:val="00C0332C"/>
    <w:rsid w:val="00C033A8"/>
    <w:rsid w:val="00C033E9"/>
    <w:rsid w:val="00C079E6"/>
    <w:rsid w:val="00C103C4"/>
    <w:rsid w:val="00C12A6C"/>
    <w:rsid w:val="00C145EC"/>
    <w:rsid w:val="00C150AD"/>
    <w:rsid w:val="00C161AC"/>
    <w:rsid w:val="00C16685"/>
    <w:rsid w:val="00C1789F"/>
    <w:rsid w:val="00C17C5A"/>
    <w:rsid w:val="00C33D61"/>
    <w:rsid w:val="00C42326"/>
    <w:rsid w:val="00C46402"/>
    <w:rsid w:val="00C530BD"/>
    <w:rsid w:val="00C5371D"/>
    <w:rsid w:val="00C54F49"/>
    <w:rsid w:val="00C630FF"/>
    <w:rsid w:val="00C71AD6"/>
    <w:rsid w:val="00C74C5F"/>
    <w:rsid w:val="00C775ED"/>
    <w:rsid w:val="00C77E7D"/>
    <w:rsid w:val="00C83379"/>
    <w:rsid w:val="00C833F9"/>
    <w:rsid w:val="00C86628"/>
    <w:rsid w:val="00C87221"/>
    <w:rsid w:val="00C87AEB"/>
    <w:rsid w:val="00C87EB9"/>
    <w:rsid w:val="00C93279"/>
    <w:rsid w:val="00C96A01"/>
    <w:rsid w:val="00CB1675"/>
    <w:rsid w:val="00CC0092"/>
    <w:rsid w:val="00CC1CAC"/>
    <w:rsid w:val="00CC4E1F"/>
    <w:rsid w:val="00CC4F77"/>
    <w:rsid w:val="00CC7404"/>
    <w:rsid w:val="00CD6305"/>
    <w:rsid w:val="00CE5105"/>
    <w:rsid w:val="00CE5C44"/>
    <w:rsid w:val="00CF0F24"/>
    <w:rsid w:val="00CF2A04"/>
    <w:rsid w:val="00CF5213"/>
    <w:rsid w:val="00CF5B39"/>
    <w:rsid w:val="00CF6E10"/>
    <w:rsid w:val="00CF7468"/>
    <w:rsid w:val="00D00CCC"/>
    <w:rsid w:val="00D0699E"/>
    <w:rsid w:val="00D11359"/>
    <w:rsid w:val="00D16371"/>
    <w:rsid w:val="00D17F28"/>
    <w:rsid w:val="00D25C99"/>
    <w:rsid w:val="00D25D36"/>
    <w:rsid w:val="00D31B1C"/>
    <w:rsid w:val="00D43EE4"/>
    <w:rsid w:val="00D45029"/>
    <w:rsid w:val="00D4519A"/>
    <w:rsid w:val="00D45315"/>
    <w:rsid w:val="00D457E7"/>
    <w:rsid w:val="00D4612E"/>
    <w:rsid w:val="00D46773"/>
    <w:rsid w:val="00D46E96"/>
    <w:rsid w:val="00D47156"/>
    <w:rsid w:val="00D5395C"/>
    <w:rsid w:val="00D53F01"/>
    <w:rsid w:val="00D561BC"/>
    <w:rsid w:val="00D60BF2"/>
    <w:rsid w:val="00D6189C"/>
    <w:rsid w:val="00D62BB1"/>
    <w:rsid w:val="00D65A59"/>
    <w:rsid w:val="00D723C1"/>
    <w:rsid w:val="00D72A85"/>
    <w:rsid w:val="00D848B3"/>
    <w:rsid w:val="00D87020"/>
    <w:rsid w:val="00D91997"/>
    <w:rsid w:val="00D96537"/>
    <w:rsid w:val="00D97146"/>
    <w:rsid w:val="00DA1A2D"/>
    <w:rsid w:val="00DA5FD3"/>
    <w:rsid w:val="00DA7D8A"/>
    <w:rsid w:val="00DB11E2"/>
    <w:rsid w:val="00DB3782"/>
    <w:rsid w:val="00DB4AD5"/>
    <w:rsid w:val="00DB5624"/>
    <w:rsid w:val="00DB7057"/>
    <w:rsid w:val="00DB7180"/>
    <w:rsid w:val="00DB7DC3"/>
    <w:rsid w:val="00DC124B"/>
    <w:rsid w:val="00DC50FF"/>
    <w:rsid w:val="00DC6BDF"/>
    <w:rsid w:val="00DD348C"/>
    <w:rsid w:val="00DE1248"/>
    <w:rsid w:val="00DE578B"/>
    <w:rsid w:val="00E03D4E"/>
    <w:rsid w:val="00E069BB"/>
    <w:rsid w:val="00E10B8E"/>
    <w:rsid w:val="00E23839"/>
    <w:rsid w:val="00E24839"/>
    <w:rsid w:val="00E25BD8"/>
    <w:rsid w:val="00E27794"/>
    <w:rsid w:val="00E352A5"/>
    <w:rsid w:val="00E42AD6"/>
    <w:rsid w:val="00E454A7"/>
    <w:rsid w:val="00E518FA"/>
    <w:rsid w:val="00E51923"/>
    <w:rsid w:val="00E571E0"/>
    <w:rsid w:val="00E61300"/>
    <w:rsid w:val="00E62565"/>
    <w:rsid w:val="00E704B3"/>
    <w:rsid w:val="00E7425E"/>
    <w:rsid w:val="00E86490"/>
    <w:rsid w:val="00E86B67"/>
    <w:rsid w:val="00E86EA8"/>
    <w:rsid w:val="00E87A34"/>
    <w:rsid w:val="00E90C4F"/>
    <w:rsid w:val="00E9351A"/>
    <w:rsid w:val="00EA1490"/>
    <w:rsid w:val="00EA45F5"/>
    <w:rsid w:val="00EA7476"/>
    <w:rsid w:val="00EA7884"/>
    <w:rsid w:val="00EB10D0"/>
    <w:rsid w:val="00EC4D4F"/>
    <w:rsid w:val="00ED0366"/>
    <w:rsid w:val="00ED352C"/>
    <w:rsid w:val="00ED4668"/>
    <w:rsid w:val="00ED5E90"/>
    <w:rsid w:val="00EE55D5"/>
    <w:rsid w:val="00EF02AB"/>
    <w:rsid w:val="00EF218B"/>
    <w:rsid w:val="00F03168"/>
    <w:rsid w:val="00F04CEA"/>
    <w:rsid w:val="00F10A20"/>
    <w:rsid w:val="00F1104C"/>
    <w:rsid w:val="00F14038"/>
    <w:rsid w:val="00F17B26"/>
    <w:rsid w:val="00F22516"/>
    <w:rsid w:val="00F23020"/>
    <w:rsid w:val="00F23E33"/>
    <w:rsid w:val="00F23F74"/>
    <w:rsid w:val="00F2630C"/>
    <w:rsid w:val="00F313FA"/>
    <w:rsid w:val="00F4302A"/>
    <w:rsid w:val="00F5051B"/>
    <w:rsid w:val="00F5176A"/>
    <w:rsid w:val="00F5346C"/>
    <w:rsid w:val="00F56AB2"/>
    <w:rsid w:val="00F60B6F"/>
    <w:rsid w:val="00F61A76"/>
    <w:rsid w:val="00F6242B"/>
    <w:rsid w:val="00F6596F"/>
    <w:rsid w:val="00F65D2D"/>
    <w:rsid w:val="00F65E19"/>
    <w:rsid w:val="00F719AA"/>
    <w:rsid w:val="00F730A6"/>
    <w:rsid w:val="00F76B98"/>
    <w:rsid w:val="00F77223"/>
    <w:rsid w:val="00F77830"/>
    <w:rsid w:val="00F828C2"/>
    <w:rsid w:val="00F82D07"/>
    <w:rsid w:val="00F83DC7"/>
    <w:rsid w:val="00F852BD"/>
    <w:rsid w:val="00F87F2C"/>
    <w:rsid w:val="00F975FB"/>
    <w:rsid w:val="00FA0A83"/>
    <w:rsid w:val="00FA17D8"/>
    <w:rsid w:val="00FA2A16"/>
    <w:rsid w:val="00FA53AA"/>
    <w:rsid w:val="00FA638D"/>
    <w:rsid w:val="00FB07E1"/>
    <w:rsid w:val="00FB7031"/>
    <w:rsid w:val="00FB7D6D"/>
    <w:rsid w:val="00FC116F"/>
    <w:rsid w:val="00FC2E83"/>
    <w:rsid w:val="00FC72D4"/>
    <w:rsid w:val="00FD2A8C"/>
    <w:rsid w:val="00FD53B6"/>
    <w:rsid w:val="00FD586A"/>
    <w:rsid w:val="00FE1C6A"/>
    <w:rsid w:val="00FE2DFC"/>
    <w:rsid w:val="00FE6985"/>
    <w:rsid w:val="00FE6BCC"/>
    <w:rsid w:val="00FE6DA6"/>
    <w:rsid w:val="00FF37D9"/>
    <w:rsid w:val="00FF4A66"/>
    <w:rsid w:val="00FF6A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DA03DAF"/>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3CA8"/>
    <w:pPr>
      <w:widowControl w:val="0"/>
      <w:jc w:val="both"/>
    </w:pPr>
    <w:rPr>
      <w:lang w:val="en-GB"/>
    </w:rPr>
  </w:style>
  <w:style w:type="paragraph" w:styleId="Heading1">
    <w:name w:val="heading 1"/>
    <w:basedOn w:val="Normal"/>
    <w:next w:val="Normal"/>
    <w:link w:val="Heading1Char"/>
    <w:uiPriority w:val="9"/>
    <w:qFormat/>
    <w:rsid w:val="00A3072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30724"/>
    <w:pPr>
      <w:widowControl/>
      <w:spacing w:before="180" w:after="180"/>
      <w:ind w:rightChars="100" w:right="100"/>
      <w:jc w:val="left"/>
      <w:outlineLvl w:val="1"/>
    </w:pPr>
    <w:rPr>
      <w:rFonts w:ascii="Arial" w:eastAsia="SimSun" w:hAnsi="Arial" w:cs="Times New Roman"/>
      <w:color w:val="auto"/>
      <w:kern w:val="0"/>
      <w:sz w:val="2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664"/>
    <w:pPr>
      <w:tabs>
        <w:tab w:val="center" w:pos="4252"/>
        <w:tab w:val="right" w:pos="8504"/>
      </w:tabs>
      <w:snapToGrid w:val="0"/>
    </w:pPr>
  </w:style>
  <w:style w:type="character" w:customStyle="1" w:styleId="HeaderChar">
    <w:name w:val="Header Char"/>
    <w:basedOn w:val="DefaultParagraphFont"/>
    <w:link w:val="Header"/>
    <w:uiPriority w:val="99"/>
    <w:rsid w:val="005F4664"/>
    <w:rPr>
      <w:lang w:val="en-GB"/>
    </w:rPr>
  </w:style>
  <w:style w:type="paragraph" w:styleId="Footer">
    <w:name w:val="footer"/>
    <w:basedOn w:val="Normal"/>
    <w:link w:val="FooterChar"/>
    <w:uiPriority w:val="99"/>
    <w:unhideWhenUsed/>
    <w:rsid w:val="005F4664"/>
    <w:pPr>
      <w:tabs>
        <w:tab w:val="center" w:pos="4252"/>
        <w:tab w:val="right" w:pos="8504"/>
      </w:tabs>
      <w:snapToGrid w:val="0"/>
    </w:pPr>
  </w:style>
  <w:style w:type="character" w:customStyle="1" w:styleId="FooterChar">
    <w:name w:val="Footer Char"/>
    <w:basedOn w:val="DefaultParagraphFont"/>
    <w:link w:val="Footer"/>
    <w:uiPriority w:val="99"/>
    <w:rsid w:val="005F4664"/>
    <w:rPr>
      <w:lang w:val="en-GB"/>
    </w:rPr>
  </w:style>
  <w:style w:type="table" w:styleId="TableGrid">
    <w:name w:val="Table Grid"/>
    <w:basedOn w:val="TableNormal"/>
    <w:uiPriority w:val="39"/>
    <w:rsid w:val="00F0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F03168"/>
    <w:pPr>
      <w:widowControl/>
      <w:numPr>
        <w:numId w:val="1"/>
      </w:numPr>
      <w:tabs>
        <w:tab w:val="num" w:pos="1980"/>
      </w:tabs>
      <w:spacing w:before="60"/>
      <w:ind w:left="1980"/>
      <w:jc w:val="left"/>
    </w:pPr>
    <w:rPr>
      <w:rFonts w:ascii="Arial" w:eastAsia="MS Mincho" w:hAnsi="Arial" w:cs="Times New Roman"/>
      <w:b/>
      <w:kern w:val="0"/>
      <w:sz w:val="20"/>
      <w:szCs w:val="24"/>
      <w:lang w:eastAsia="en-GB"/>
    </w:rPr>
  </w:style>
  <w:style w:type="paragraph" w:customStyle="1" w:styleId="B2">
    <w:name w:val="B2"/>
    <w:basedOn w:val="Normal"/>
    <w:link w:val="B2Char"/>
    <w:qFormat/>
    <w:rsid w:val="00100531"/>
    <w:pPr>
      <w:widowControl/>
      <w:spacing w:after="180"/>
      <w:ind w:left="851" w:hanging="284"/>
      <w:jc w:val="left"/>
    </w:pPr>
    <w:rPr>
      <w:rFonts w:ascii="Times New Roman" w:eastAsia="Malgun Gothic" w:hAnsi="Times New Roman" w:cs="Times New Roman"/>
      <w:kern w:val="0"/>
      <w:sz w:val="20"/>
      <w:szCs w:val="20"/>
      <w:lang w:eastAsia="en-US"/>
    </w:rPr>
  </w:style>
  <w:style w:type="paragraph" w:customStyle="1" w:styleId="B3">
    <w:name w:val="B3"/>
    <w:basedOn w:val="Normal"/>
    <w:link w:val="B3Char"/>
    <w:qFormat/>
    <w:rsid w:val="00100531"/>
    <w:pPr>
      <w:widowControl/>
      <w:spacing w:after="180"/>
      <w:ind w:left="1135" w:hanging="284"/>
      <w:jc w:val="left"/>
    </w:pPr>
    <w:rPr>
      <w:rFonts w:ascii="Times New Roman" w:eastAsia="Malgun Gothic" w:hAnsi="Times New Roman" w:cs="Times New Roman"/>
      <w:kern w:val="0"/>
      <w:sz w:val="20"/>
      <w:szCs w:val="20"/>
      <w:lang w:eastAsia="en-US"/>
    </w:rPr>
  </w:style>
  <w:style w:type="paragraph" w:customStyle="1" w:styleId="B4">
    <w:name w:val="B4"/>
    <w:basedOn w:val="Normal"/>
    <w:link w:val="B4Char"/>
    <w:qFormat/>
    <w:rsid w:val="00100531"/>
    <w:pPr>
      <w:widowControl/>
      <w:spacing w:after="180"/>
      <w:ind w:left="1418" w:hanging="284"/>
      <w:jc w:val="left"/>
    </w:pPr>
    <w:rPr>
      <w:rFonts w:ascii="Times New Roman" w:eastAsia="Malgun Gothic" w:hAnsi="Times New Roman" w:cs="Times New Roman"/>
      <w:kern w:val="0"/>
      <w:sz w:val="20"/>
      <w:szCs w:val="20"/>
      <w:lang w:eastAsia="en-US"/>
    </w:rPr>
  </w:style>
  <w:style w:type="paragraph" w:customStyle="1" w:styleId="B5">
    <w:name w:val="B5"/>
    <w:basedOn w:val="List5"/>
    <w:link w:val="B5Char"/>
    <w:rsid w:val="00100531"/>
    <w:pPr>
      <w:widowControl/>
      <w:overflowPunct w:val="0"/>
      <w:autoSpaceDE w:val="0"/>
      <w:autoSpaceDN w:val="0"/>
      <w:adjustRightInd w:val="0"/>
      <w:spacing w:after="180"/>
      <w:ind w:left="1702" w:hanging="284"/>
      <w:contextualSpacing w:val="0"/>
      <w:jc w:val="left"/>
      <w:textAlignment w:val="baseline"/>
    </w:pPr>
    <w:rPr>
      <w:rFonts w:ascii="Times New Roman" w:eastAsia="Times New Roman" w:hAnsi="Times New Roman" w:cs="Times New Roman"/>
      <w:kern w:val="0"/>
      <w:sz w:val="20"/>
      <w:szCs w:val="20"/>
      <w:lang w:val="x-none" w:eastAsia="x-none"/>
    </w:rPr>
  </w:style>
  <w:style w:type="character" w:customStyle="1" w:styleId="B2Char">
    <w:name w:val="B2 Char"/>
    <w:link w:val="B2"/>
    <w:qFormat/>
    <w:rsid w:val="00100531"/>
    <w:rPr>
      <w:rFonts w:ascii="Times New Roman" w:eastAsia="Malgun Gothic" w:hAnsi="Times New Roman" w:cs="Times New Roman"/>
      <w:kern w:val="0"/>
      <w:sz w:val="20"/>
      <w:szCs w:val="20"/>
      <w:lang w:val="en-GB" w:eastAsia="en-US"/>
    </w:rPr>
  </w:style>
  <w:style w:type="character" w:customStyle="1" w:styleId="B3Char">
    <w:name w:val="B3 Char"/>
    <w:link w:val="B3"/>
    <w:qFormat/>
    <w:rsid w:val="00100531"/>
    <w:rPr>
      <w:rFonts w:ascii="Times New Roman" w:eastAsia="Malgun Gothic" w:hAnsi="Times New Roman" w:cs="Times New Roman"/>
      <w:kern w:val="0"/>
      <w:sz w:val="20"/>
      <w:szCs w:val="20"/>
      <w:lang w:val="en-GB" w:eastAsia="en-US"/>
    </w:rPr>
  </w:style>
  <w:style w:type="character" w:customStyle="1" w:styleId="B4Char">
    <w:name w:val="B4 Char"/>
    <w:link w:val="B4"/>
    <w:qFormat/>
    <w:rsid w:val="00100531"/>
    <w:rPr>
      <w:rFonts w:ascii="Times New Roman" w:eastAsia="Malgun Gothic" w:hAnsi="Times New Roman" w:cs="Times New Roman"/>
      <w:kern w:val="0"/>
      <w:sz w:val="20"/>
      <w:szCs w:val="20"/>
      <w:lang w:val="en-GB" w:eastAsia="en-US"/>
    </w:rPr>
  </w:style>
  <w:style w:type="character" w:customStyle="1" w:styleId="B5Char">
    <w:name w:val="B5 Char"/>
    <w:link w:val="B5"/>
    <w:qFormat/>
    <w:rsid w:val="00100531"/>
    <w:rPr>
      <w:rFonts w:ascii="Times New Roman" w:eastAsia="Times New Roman" w:hAnsi="Times New Roman" w:cs="Times New Roman"/>
      <w:kern w:val="0"/>
      <w:sz w:val="20"/>
      <w:szCs w:val="20"/>
      <w:lang w:val="x-none" w:eastAsia="x-none"/>
    </w:rPr>
  </w:style>
  <w:style w:type="paragraph" w:styleId="List5">
    <w:name w:val="List 5"/>
    <w:basedOn w:val="Normal"/>
    <w:uiPriority w:val="99"/>
    <w:semiHidden/>
    <w:unhideWhenUsed/>
    <w:rsid w:val="00100531"/>
    <w:pPr>
      <w:ind w:left="1415" w:hanging="283"/>
      <w:contextualSpacing/>
    </w:p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 단"/>
    <w:basedOn w:val="Normal"/>
    <w:link w:val="ListParagraphChar"/>
    <w:uiPriority w:val="34"/>
    <w:qFormat/>
    <w:rsid w:val="002D7B94"/>
    <w:pPr>
      <w:ind w:left="720"/>
      <w:contextualSpacing/>
    </w:pPr>
  </w:style>
  <w:style w:type="character" w:styleId="Hyperlink">
    <w:name w:val="Hyperlink"/>
    <w:basedOn w:val="DefaultParagraphFont"/>
    <w:uiPriority w:val="99"/>
    <w:unhideWhenUsed/>
    <w:rsid w:val="009A2794"/>
    <w:rPr>
      <w:color w:val="0563C1" w:themeColor="hyperlink"/>
      <w:u w:val="single"/>
    </w:rPr>
  </w:style>
  <w:style w:type="character" w:customStyle="1" w:styleId="UnresolvedMention1">
    <w:name w:val="Unresolved Mention1"/>
    <w:basedOn w:val="DefaultParagraphFont"/>
    <w:uiPriority w:val="99"/>
    <w:semiHidden/>
    <w:unhideWhenUsed/>
    <w:rsid w:val="009A2794"/>
    <w:rPr>
      <w:color w:val="605E5C"/>
      <w:shd w:val="clear" w:color="auto" w:fill="E1DFDD"/>
    </w:rPr>
  </w:style>
  <w:style w:type="character" w:customStyle="1" w:styleId="B3Char2">
    <w:name w:val="B3 Char2"/>
    <w:qFormat/>
    <w:rsid w:val="00B22D31"/>
    <w:rPr>
      <w:rFonts w:ascii="Times New Roman" w:eastAsia="Times New Roman" w:hAnsi="Times New Roman"/>
      <w:kern w:val="0"/>
      <w:sz w:val="20"/>
      <w:szCs w:val="20"/>
      <w:lang w:val="x-none" w:eastAsia="x-none"/>
    </w:rPr>
  </w:style>
  <w:style w:type="paragraph" w:customStyle="1" w:styleId="Doc-text2">
    <w:name w:val="Doc-text2"/>
    <w:basedOn w:val="Normal"/>
    <w:link w:val="Doc-text2Char"/>
    <w:qFormat/>
    <w:rsid w:val="00B22D31"/>
    <w:pPr>
      <w:widowControl/>
      <w:tabs>
        <w:tab w:val="left" w:pos="1622"/>
      </w:tabs>
      <w:ind w:left="1622" w:hanging="363"/>
      <w:jc w:val="left"/>
    </w:pPr>
    <w:rPr>
      <w:rFonts w:ascii="Arial" w:eastAsia="MS Mincho" w:hAnsi="Arial" w:cs="Times New Roman"/>
      <w:kern w:val="0"/>
      <w:sz w:val="24"/>
      <w:szCs w:val="24"/>
      <w:lang w:val="en-US" w:eastAsia="en-GB"/>
    </w:rPr>
  </w:style>
  <w:style w:type="character" w:customStyle="1" w:styleId="Doc-text2Char">
    <w:name w:val="Doc-text2 Char"/>
    <w:link w:val="Doc-text2"/>
    <w:qFormat/>
    <w:rsid w:val="00B22D31"/>
    <w:rPr>
      <w:rFonts w:ascii="Arial" w:eastAsia="MS Mincho" w:hAnsi="Arial" w:cs="Times New Roman"/>
      <w:kern w:val="0"/>
      <w:sz w:val="24"/>
      <w:szCs w:val="24"/>
      <w:lang w:eastAsia="en-GB"/>
    </w:rPr>
  </w:style>
  <w:style w:type="paragraph" w:customStyle="1" w:styleId="B1">
    <w:name w:val="B1"/>
    <w:basedOn w:val="Normal"/>
    <w:link w:val="B1Char"/>
    <w:qFormat/>
    <w:rsid w:val="007150A9"/>
    <w:pPr>
      <w:widowControl/>
      <w:spacing w:after="180"/>
      <w:ind w:left="568" w:hanging="284"/>
      <w:jc w:val="left"/>
    </w:pPr>
    <w:rPr>
      <w:rFonts w:ascii="Times New Roman" w:eastAsia="Malgun Gothic" w:hAnsi="Times New Roman" w:cs="Times New Roman"/>
      <w:kern w:val="0"/>
      <w:sz w:val="20"/>
      <w:szCs w:val="20"/>
      <w:lang w:eastAsia="en-US"/>
    </w:rPr>
  </w:style>
  <w:style w:type="character" w:customStyle="1" w:styleId="B1Char">
    <w:name w:val="B1 Char"/>
    <w:link w:val="B1"/>
    <w:rsid w:val="007150A9"/>
    <w:rPr>
      <w:rFonts w:ascii="Times New Roman" w:eastAsia="Malgun Gothic" w:hAnsi="Times New Roman" w:cs="Times New Roman"/>
      <w:kern w:val="0"/>
      <w:sz w:val="20"/>
      <w:szCs w:val="20"/>
      <w:lang w:val="en-GB"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5C1BE8"/>
    <w:rPr>
      <w:lang w:val="en-GB"/>
    </w:rPr>
  </w:style>
  <w:style w:type="paragraph" w:customStyle="1" w:styleId="NO">
    <w:name w:val="NO"/>
    <w:basedOn w:val="Normal"/>
    <w:link w:val="NOZchn"/>
    <w:qFormat/>
    <w:rsid w:val="00484A2E"/>
    <w:pPr>
      <w:keepLines/>
      <w:widowControl/>
      <w:spacing w:after="180"/>
      <w:ind w:left="1135" w:hanging="851"/>
      <w:jc w:val="left"/>
    </w:pPr>
    <w:rPr>
      <w:rFonts w:ascii="Times New Roman" w:eastAsia="Times New Roman" w:hAnsi="Times New Roman" w:cs="Times New Roman"/>
      <w:kern w:val="0"/>
      <w:sz w:val="20"/>
      <w:szCs w:val="20"/>
      <w:lang w:val="x-none" w:eastAsia="en-US"/>
    </w:rPr>
  </w:style>
  <w:style w:type="character" w:customStyle="1" w:styleId="NOZchn">
    <w:name w:val="NO Zchn"/>
    <w:link w:val="NO"/>
    <w:rsid w:val="00484A2E"/>
    <w:rPr>
      <w:rFonts w:ascii="Times New Roman" w:eastAsia="Times New Roman" w:hAnsi="Times New Roman" w:cs="Times New Roman"/>
      <w:kern w:val="0"/>
      <w:sz w:val="20"/>
      <w:szCs w:val="20"/>
      <w:lang w:val="x-none" w:eastAsia="en-US"/>
    </w:rPr>
  </w:style>
  <w:style w:type="character" w:customStyle="1" w:styleId="B1Char1">
    <w:name w:val="B1 Char1"/>
    <w:qFormat/>
    <w:locked/>
    <w:rsid w:val="00EF218B"/>
    <w:rPr>
      <w:lang w:val="en-GB" w:eastAsia="ja-JP"/>
    </w:rPr>
  </w:style>
  <w:style w:type="paragraph" w:styleId="BalloonText">
    <w:name w:val="Balloon Text"/>
    <w:basedOn w:val="Normal"/>
    <w:link w:val="BalloonTextChar"/>
    <w:uiPriority w:val="99"/>
    <w:semiHidden/>
    <w:unhideWhenUsed/>
    <w:rsid w:val="006D6F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6F3D"/>
    <w:rPr>
      <w:rFonts w:ascii="Segoe UI" w:hAnsi="Segoe UI" w:cs="Segoe UI"/>
      <w:sz w:val="18"/>
      <w:szCs w:val="18"/>
      <w:lang w:val="en-GB"/>
    </w:rPr>
  </w:style>
  <w:style w:type="character" w:customStyle="1" w:styleId="Heading2Char">
    <w:name w:val="Heading 2 Char"/>
    <w:basedOn w:val="DefaultParagraphFont"/>
    <w:link w:val="Heading2"/>
    <w:qFormat/>
    <w:rsid w:val="00A30724"/>
    <w:rPr>
      <w:rFonts w:ascii="Arial" w:eastAsia="SimSun" w:hAnsi="Arial" w:cs="Times New Roman"/>
      <w:kern w:val="0"/>
      <w:sz w:val="28"/>
      <w:szCs w:val="20"/>
      <w:lang w:val="en-GB" w:eastAsia="en-US"/>
    </w:rPr>
  </w:style>
  <w:style w:type="character" w:customStyle="1" w:styleId="Heading1Char">
    <w:name w:val="Heading 1 Char"/>
    <w:basedOn w:val="DefaultParagraphFont"/>
    <w:link w:val="Heading1"/>
    <w:uiPriority w:val="9"/>
    <w:rsid w:val="00A30724"/>
    <w:rPr>
      <w:rFonts w:asciiTheme="majorHAnsi" w:eastAsiaTheme="majorEastAsia" w:hAnsiTheme="majorHAnsi" w:cstheme="majorBidi"/>
      <w:color w:val="2E74B5" w:themeColor="accent1" w:themeShade="BF"/>
      <w:sz w:val="32"/>
      <w:szCs w:val="32"/>
      <w:lang w:val="en-GB"/>
    </w:rPr>
  </w:style>
  <w:style w:type="character" w:styleId="CommentReference">
    <w:name w:val="annotation reference"/>
    <w:basedOn w:val="DefaultParagraphFont"/>
    <w:uiPriority w:val="99"/>
    <w:semiHidden/>
    <w:unhideWhenUsed/>
    <w:rsid w:val="004E4A42"/>
    <w:rPr>
      <w:sz w:val="16"/>
      <w:szCs w:val="16"/>
    </w:rPr>
  </w:style>
  <w:style w:type="paragraph" w:styleId="CommentText">
    <w:name w:val="annotation text"/>
    <w:basedOn w:val="Normal"/>
    <w:link w:val="CommentTextChar"/>
    <w:uiPriority w:val="99"/>
    <w:semiHidden/>
    <w:unhideWhenUsed/>
    <w:rsid w:val="004E4A42"/>
    <w:rPr>
      <w:sz w:val="20"/>
      <w:szCs w:val="20"/>
    </w:rPr>
  </w:style>
  <w:style w:type="character" w:customStyle="1" w:styleId="CommentTextChar">
    <w:name w:val="Comment Text Char"/>
    <w:basedOn w:val="DefaultParagraphFont"/>
    <w:link w:val="CommentText"/>
    <w:uiPriority w:val="99"/>
    <w:semiHidden/>
    <w:rsid w:val="004E4A42"/>
    <w:rPr>
      <w:sz w:val="20"/>
      <w:szCs w:val="20"/>
      <w:lang w:val="en-GB"/>
    </w:rPr>
  </w:style>
  <w:style w:type="paragraph" w:styleId="CommentSubject">
    <w:name w:val="annotation subject"/>
    <w:basedOn w:val="CommentText"/>
    <w:next w:val="CommentText"/>
    <w:link w:val="CommentSubjectChar"/>
    <w:uiPriority w:val="99"/>
    <w:semiHidden/>
    <w:unhideWhenUsed/>
    <w:rsid w:val="004E4A42"/>
    <w:rPr>
      <w:b/>
      <w:bCs/>
    </w:rPr>
  </w:style>
  <w:style w:type="character" w:customStyle="1" w:styleId="CommentSubjectChar">
    <w:name w:val="Comment Subject Char"/>
    <w:basedOn w:val="CommentTextChar"/>
    <w:link w:val="CommentSubject"/>
    <w:uiPriority w:val="99"/>
    <w:semiHidden/>
    <w:rsid w:val="004E4A42"/>
    <w:rPr>
      <w:b/>
      <w:bCs/>
      <w:sz w:val="20"/>
      <w:szCs w:val="20"/>
      <w:lang w:val="en-GB"/>
    </w:rPr>
  </w:style>
  <w:style w:type="paragraph" w:customStyle="1" w:styleId="3GPPHeader">
    <w:name w:val="3GPP_Header"/>
    <w:basedOn w:val="BodyText"/>
    <w:qFormat/>
    <w:rsid w:val="00FD2A8C"/>
    <w:pPr>
      <w:widowControl/>
      <w:tabs>
        <w:tab w:val="left" w:pos="1701"/>
        <w:tab w:val="right" w:pos="9639"/>
      </w:tabs>
      <w:spacing w:after="240" w:line="256" w:lineRule="auto"/>
      <w:jc w:val="left"/>
    </w:pPr>
    <w:rPr>
      <w:rFonts w:ascii="Arial" w:eastAsiaTheme="minorHAnsi" w:hAnsi="Arial"/>
      <w:b/>
      <w:kern w:val="0"/>
      <w:sz w:val="22"/>
      <w:lang w:eastAsia="en-US"/>
    </w:rPr>
  </w:style>
  <w:style w:type="paragraph" w:styleId="BodyText">
    <w:name w:val="Body Text"/>
    <w:basedOn w:val="Normal"/>
    <w:link w:val="BodyTextChar"/>
    <w:uiPriority w:val="99"/>
    <w:semiHidden/>
    <w:unhideWhenUsed/>
    <w:rsid w:val="00FD2A8C"/>
    <w:pPr>
      <w:spacing w:after="120"/>
    </w:pPr>
  </w:style>
  <w:style w:type="character" w:customStyle="1" w:styleId="BodyTextChar">
    <w:name w:val="Body Text Char"/>
    <w:basedOn w:val="DefaultParagraphFont"/>
    <w:link w:val="BodyText"/>
    <w:uiPriority w:val="99"/>
    <w:semiHidden/>
    <w:rsid w:val="00FD2A8C"/>
    <w:rPr>
      <w:lang w:val="en-GB"/>
    </w:rPr>
  </w:style>
  <w:style w:type="character" w:customStyle="1" w:styleId="CRCoverPageZchn">
    <w:name w:val="CR Cover Page Zchn"/>
    <w:link w:val="CRCoverPage"/>
    <w:qFormat/>
    <w:locked/>
    <w:rsid w:val="00DC124B"/>
    <w:rPr>
      <w:rFonts w:ascii="Arial" w:hAnsi="Arial" w:cs="Arial"/>
      <w:lang w:eastAsia="ko-KR"/>
    </w:rPr>
  </w:style>
  <w:style w:type="paragraph" w:customStyle="1" w:styleId="CRCoverPage">
    <w:name w:val="CR Cover Page"/>
    <w:link w:val="CRCoverPageZchn"/>
    <w:qFormat/>
    <w:rsid w:val="00DC124B"/>
    <w:pPr>
      <w:spacing w:after="120"/>
    </w:pPr>
    <w:rPr>
      <w:rFonts w:ascii="Arial" w:hAnsi="Arial" w:cs="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30332">
      <w:bodyDiv w:val="1"/>
      <w:marLeft w:val="0"/>
      <w:marRight w:val="0"/>
      <w:marTop w:val="0"/>
      <w:marBottom w:val="0"/>
      <w:divBdr>
        <w:top w:val="none" w:sz="0" w:space="0" w:color="auto"/>
        <w:left w:val="none" w:sz="0" w:space="0" w:color="auto"/>
        <w:bottom w:val="none" w:sz="0" w:space="0" w:color="auto"/>
        <w:right w:val="none" w:sz="0" w:space="0" w:color="auto"/>
      </w:divBdr>
    </w:div>
    <w:div w:id="35202142">
      <w:bodyDiv w:val="1"/>
      <w:marLeft w:val="0"/>
      <w:marRight w:val="0"/>
      <w:marTop w:val="0"/>
      <w:marBottom w:val="0"/>
      <w:divBdr>
        <w:top w:val="none" w:sz="0" w:space="0" w:color="auto"/>
        <w:left w:val="none" w:sz="0" w:space="0" w:color="auto"/>
        <w:bottom w:val="none" w:sz="0" w:space="0" w:color="auto"/>
        <w:right w:val="none" w:sz="0" w:space="0" w:color="auto"/>
      </w:divBdr>
    </w:div>
    <w:div w:id="52430980">
      <w:bodyDiv w:val="1"/>
      <w:marLeft w:val="0"/>
      <w:marRight w:val="0"/>
      <w:marTop w:val="0"/>
      <w:marBottom w:val="0"/>
      <w:divBdr>
        <w:top w:val="none" w:sz="0" w:space="0" w:color="auto"/>
        <w:left w:val="none" w:sz="0" w:space="0" w:color="auto"/>
        <w:bottom w:val="none" w:sz="0" w:space="0" w:color="auto"/>
        <w:right w:val="none" w:sz="0" w:space="0" w:color="auto"/>
      </w:divBdr>
    </w:div>
    <w:div w:id="73358985">
      <w:bodyDiv w:val="1"/>
      <w:marLeft w:val="0"/>
      <w:marRight w:val="0"/>
      <w:marTop w:val="0"/>
      <w:marBottom w:val="0"/>
      <w:divBdr>
        <w:top w:val="none" w:sz="0" w:space="0" w:color="auto"/>
        <w:left w:val="none" w:sz="0" w:space="0" w:color="auto"/>
        <w:bottom w:val="none" w:sz="0" w:space="0" w:color="auto"/>
        <w:right w:val="none" w:sz="0" w:space="0" w:color="auto"/>
      </w:divBdr>
    </w:div>
    <w:div w:id="76950623">
      <w:bodyDiv w:val="1"/>
      <w:marLeft w:val="0"/>
      <w:marRight w:val="0"/>
      <w:marTop w:val="0"/>
      <w:marBottom w:val="0"/>
      <w:divBdr>
        <w:top w:val="none" w:sz="0" w:space="0" w:color="auto"/>
        <w:left w:val="none" w:sz="0" w:space="0" w:color="auto"/>
        <w:bottom w:val="none" w:sz="0" w:space="0" w:color="auto"/>
        <w:right w:val="none" w:sz="0" w:space="0" w:color="auto"/>
      </w:divBdr>
    </w:div>
    <w:div w:id="97070770">
      <w:bodyDiv w:val="1"/>
      <w:marLeft w:val="0"/>
      <w:marRight w:val="0"/>
      <w:marTop w:val="0"/>
      <w:marBottom w:val="0"/>
      <w:divBdr>
        <w:top w:val="none" w:sz="0" w:space="0" w:color="auto"/>
        <w:left w:val="none" w:sz="0" w:space="0" w:color="auto"/>
        <w:bottom w:val="none" w:sz="0" w:space="0" w:color="auto"/>
        <w:right w:val="none" w:sz="0" w:space="0" w:color="auto"/>
      </w:divBdr>
    </w:div>
    <w:div w:id="297345768">
      <w:bodyDiv w:val="1"/>
      <w:marLeft w:val="0"/>
      <w:marRight w:val="0"/>
      <w:marTop w:val="0"/>
      <w:marBottom w:val="0"/>
      <w:divBdr>
        <w:top w:val="none" w:sz="0" w:space="0" w:color="auto"/>
        <w:left w:val="none" w:sz="0" w:space="0" w:color="auto"/>
        <w:bottom w:val="none" w:sz="0" w:space="0" w:color="auto"/>
        <w:right w:val="none" w:sz="0" w:space="0" w:color="auto"/>
      </w:divBdr>
    </w:div>
    <w:div w:id="335545515">
      <w:bodyDiv w:val="1"/>
      <w:marLeft w:val="0"/>
      <w:marRight w:val="0"/>
      <w:marTop w:val="0"/>
      <w:marBottom w:val="0"/>
      <w:divBdr>
        <w:top w:val="none" w:sz="0" w:space="0" w:color="auto"/>
        <w:left w:val="none" w:sz="0" w:space="0" w:color="auto"/>
        <w:bottom w:val="none" w:sz="0" w:space="0" w:color="auto"/>
        <w:right w:val="none" w:sz="0" w:space="0" w:color="auto"/>
      </w:divBdr>
    </w:div>
    <w:div w:id="342318624">
      <w:bodyDiv w:val="1"/>
      <w:marLeft w:val="0"/>
      <w:marRight w:val="0"/>
      <w:marTop w:val="0"/>
      <w:marBottom w:val="0"/>
      <w:divBdr>
        <w:top w:val="none" w:sz="0" w:space="0" w:color="auto"/>
        <w:left w:val="none" w:sz="0" w:space="0" w:color="auto"/>
        <w:bottom w:val="none" w:sz="0" w:space="0" w:color="auto"/>
        <w:right w:val="none" w:sz="0" w:space="0" w:color="auto"/>
      </w:divBdr>
    </w:div>
    <w:div w:id="366226581">
      <w:bodyDiv w:val="1"/>
      <w:marLeft w:val="0"/>
      <w:marRight w:val="0"/>
      <w:marTop w:val="0"/>
      <w:marBottom w:val="0"/>
      <w:divBdr>
        <w:top w:val="none" w:sz="0" w:space="0" w:color="auto"/>
        <w:left w:val="none" w:sz="0" w:space="0" w:color="auto"/>
        <w:bottom w:val="none" w:sz="0" w:space="0" w:color="auto"/>
        <w:right w:val="none" w:sz="0" w:space="0" w:color="auto"/>
      </w:divBdr>
    </w:div>
    <w:div w:id="473446591">
      <w:bodyDiv w:val="1"/>
      <w:marLeft w:val="0"/>
      <w:marRight w:val="0"/>
      <w:marTop w:val="0"/>
      <w:marBottom w:val="0"/>
      <w:divBdr>
        <w:top w:val="none" w:sz="0" w:space="0" w:color="auto"/>
        <w:left w:val="none" w:sz="0" w:space="0" w:color="auto"/>
        <w:bottom w:val="none" w:sz="0" w:space="0" w:color="auto"/>
        <w:right w:val="none" w:sz="0" w:space="0" w:color="auto"/>
      </w:divBdr>
    </w:div>
    <w:div w:id="515116321">
      <w:bodyDiv w:val="1"/>
      <w:marLeft w:val="0"/>
      <w:marRight w:val="0"/>
      <w:marTop w:val="0"/>
      <w:marBottom w:val="0"/>
      <w:divBdr>
        <w:top w:val="none" w:sz="0" w:space="0" w:color="auto"/>
        <w:left w:val="none" w:sz="0" w:space="0" w:color="auto"/>
        <w:bottom w:val="none" w:sz="0" w:space="0" w:color="auto"/>
        <w:right w:val="none" w:sz="0" w:space="0" w:color="auto"/>
      </w:divBdr>
    </w:div>
    <w:div w:id="595141769">
      <w:bodyDiv w:val="1"/>
      <w:marLeft w:val="0"/>
      <w:marRight w:val="0"/>
      <w:marTop w:val="0"/>
      <w:marBottom w:val="0"/>
      <w:divBdr>
        <w:top w:val="none" w:sz="0" w:space="0" w:color="auto"/>
        <w:left w:val="none" w:sz="0" w:space="0" w:color="auto"/>
        <w:bottom w:val="none" w:sz="0" w:space="0" w:color="auto"/>
        <w:right w:val="none" w:sz="0" w:space="0" w:color="auto"/>
      </w:divBdr>
    </w:div>
    <w:div w:id="639264111">
      <w:bodyDiv w:val="1"/>
      <w:marLeft w:val="0"/>
      <w:marRight w:val="0"/>
      <w:marTop w:val="0"/>
      <w:marBottom w:val="0"/>
      <w:divBdr>
        <w:top w:val="none" w:sz="0" w:space="0" w:color="auto"/>
        <w:left w:val="none" w:sz="0" w:space="0" w:color="auto"/>
        <w:bottom w:val="none" w:sz="0" w:space="0" w:color="auto"/>
        <w:right w:val="none" w:sz="0" w:space="0" w:color="auto"/>
      </w:divBdr>
    </w:div>
    <w:div w:id="814680054">
      <w:bodyDiv w:val="1"/>
      <w:marLeft w:val="0"/>
      <w:marRight w:val="0"/>
      <w:marTop w:val="0"/>
      <w:marBottom w:val="0"/>
      <w:divBdr>
        <w:top w:val="none" w:sz="0" w:space="0" w:color="auto"/>
        <w:left w:val="none" w:sz="0" w:space="0" w:color="auto"/>
        <w:bottom w:val="none" w:sz="0" w:space="0" w:color="auto"/>
        <w:right w:val="none" w:sz="0" w:space="0" w:color="auto"/>
      </w:divBdr>
    </w:div>
    <w:div w:id="845097967">
      <w:bodyDiv w:val="1"/>
      <w:marLeft w:val="0"/>
      <w:marRight w:val="0"/>
      <w:marTop w:val="0"/>
      <w:marBottom w:val="0"/>
      <w:divBdr>
        <w:top w:val="none" w:sz="0" w:space="0" w:color="auto"/>
        <w:left w:val="none" w:sz="0" w:space="0" w:color="auto"/>
        <w:bottom w:val="none" w:sz="0" w:space="0" w:color="auto"/>
        <w:right w:val="none" w:sz="0" w:space="0" w:color="auto"/>
      </w:divBdr>
    </w:div>
    <w:div w:id="872885052">
      <w:bodyDiv w:val="1"/>
      <w:marLeft w:val="0"/>
      <w:marRight w:val="0"/>
      <w:marTop w:val="0"/>
      <w:marBottom w:val="0"/>
      <w:divBdr>
        <w:top w:val="none" w:sz="0" w:space="0" w:color="auto"/>
        <w:left w:val="none" w:sz="0" w:space="0" w:color="auto"/>
        <w:bottom w:val="none" w:sz="0" w:space="0" w:color="auto"/>
        <w:right w:val="none" w:sz="0" w:space="0" w:color="auto"/>
      </w:divBdr>
    </w:div>
    <w:div w:id="922841170">
      <w:bodyDiv w:val="1"/>
      <w:marLeft w:val="0"/>
      <w:marRight w:val="0"/>
      <w:marTop w:val="0"/>
      <w:marBottom w:val="0"/>
      <w:divBdr>
        <w:top w:val="none" w:sz="0" w:space="0" w:color="auto"/>
        <w:left w:val="none" w:sz="0" w:space="0" w:color="auto"/>
        <w:bottom w:val="none" w:sz="0" w:space="0" w:color="auto"/>
        <w:right w:val="none" w:sz="0" w:space="0" w:color="auto"/>
      </w:divBdr>
    </w:div>
    <w:div w:id="993147068">
      <w:bodyDiv w:val="1"/>
      <w:marLeft w:val="0"/>
      <w:marRight w:val="0"/>
      <w:marTop w:val="0"/>
      <w:marBottom w:val="0"/>
      <w:divBdr>
        <w:top w:val="none" w:sz="0" w:space="0" w:color="auto"/>
        <w:left w:val="none" w:sz="0" w:space="0" w:color="auto"/>
        <w:bottom w:val="none" w:sz="0" w:space="0" w:color="auto"/>
        <w:right w:val="none" w:sz="0" w:space="0" w:color="auto"/>
      </w:divBdr>
    </w:div>
    <w:div w:id="1004356903">
      <w:bodyDiv w:val="1"/>
      <w:marLeft w:val="0"/>
      <w:marRight w:val="0"/>
      <w:marTop w:val="0"/>
      <w:marBottom w:val="0"/>
      <w:divBdr>
        <w:top w:val="none" w:sz="0" w:space="0" w:color="auto"/>
        <w:left w:val="none" w:sz="0" w:space="0" w:color="auto"/>
        <w:bottom w:val="none" w:sz="0" w:space="0" w:color="auto"/>
        <w:right w:val="none" w:sz="0" w:space="0" w:color="auto"/>
      </w:divBdr>
    </w:div>
    <w:div w:id="1007320706">
      <w:bodyDiv w:val="1"/>
      <w:marLeft w:val="0"/>
      <w:marRight w:val="0"/>
      <w:marTop w:val="0"/>
      <w:marBottom w:val="0"/>
      <w:divBdr>
        <w:top w:val="none" w:sz="0" w:space="0" w:color="auto"/>
        <w:left w:val="none" w:sz="0" w:space="0" w:color="auto"/>
        <w:bottom w:val="none" w:sz="0" w:space="0" w:color="auto"/>
        <w:right w:val="none" w:sz="0" w:space="0" w:color="auto"/>
      </w:divBdr>
    </w:div>
    <w:div w:id="1068267432">
      <w:bodyDiv w:val="1"/>
      <w:marLeft w:val="0"/>
      <w:marRight w:val="0"/>
      <w:marTop w:val="0"/>
      <w:marBottom w:val="0"/>
      <w:divBdr>
        <w:top w:val="none" w:sz="0" w:space="0" w:color="auto"/>
        <w:left w:val="none" w:sz="0" w:space="0" w:color="auto"/>
        <w:bottom w:val="none" w:sz="0" w:space="0" w:color="auto"/>
        <w:right w:val="none" w:sz="0" w:space="0" w:color="auto"/>
      </w:divBdr>
    </w:div>
    <w:div w:id="1071733702">
      <w:bodyDiv w:val="1"/>
      <w:marLeft w:val="0"/>
      <w:marRight w:val="0"/>
      <w:marTop w:val="0"/>
      <w:marBottom w:val="0"/>
      <w:divBdr>
        <w:top w:val="none" w:sz="0" w:space="0" w:color="auto"/>
        <w:left w:val="none" w:sz="0" w:space="0" w:color="auto"/>
        <w:bottom w:val="none" w:sz="0" w:space="0" w:color="auto"/>
        <w:right w:val="none" w:sz="0" w:space="0" w:color="auto"/>
      </w:divBdr>
    </w:div>
    <w:div w:id="1127352789">
      <w:bodyDiv w:val="1"/>
      <w:marLeft w:val="0"/>
      <w:marRight w:val="0"/>
      <w:marTop w:val="0"/>
      <w:marBottom w:val="0"/>
      <w:divBdr>
        <w:top w:val="none" w:sz="0" w:space="0" w:color="auto"/>
        <w:left w:val="none" w:sz="0" w:space="0" w:color="auto"/>
        <w:bottom w:val="none" w:sz="0" w:space="0" w:color="auto"/>
        <w:right w:val="none" w:sz="0" w:space="0" w:color="auto"/>
      </w:divBdr>
    </w:div>
    <w:div w:id="1346439165">
      <w:bodyDiv w:val="1"/>
      <w:marLeft w:val="0"/>
      <w:marRight w:val="0"/>
      <w:marTop w:val="0"/>
      <w:marBottom w:val="0"/>
      <w:divBdr>
        <w:top w:val="none" w:sz="0" w:space="0" w:color="auto"/>
        <w:left w:val="none" w:sz="0" w:space="0" w:color="auto"/>
        <w:bottom w:val="none" w:sz="0" w:space="0" w:color="auto"/>
        <w:right w:val="none" w:sz="0" w:space="0" w:color="auto"/>
      </w:divBdr>
    </w:div>
    <w:div w:id="1360886497">
      <w:bodyDiv w:val="1"/>
      <w:marLeft w:val="0"/>
      <w:marRight w:val="0"/>
      <w:marTop w:val="0"/>
      <w:marBottom w:val="0"/>
      <w:divBdr>
        <w:top w:val="none" w:sz="0" w:space="0" w:color="auto"/>
        <w:left w:val="none" w:sz="0" w:space="0" w:color="auto"/>
        <w:bottom w:val="none" w:sz="0" w:space="0" w:color="auto"/>
        <w:right w:val="none" w:sz="0" w:space="0" w:color="auto"/>
      </w:divBdr>
    </w:div>
    <w:div w:id="1479955470">
      <w:bodyDiv w:val="1"/>
      <w:marLeft w:val="0"/>
      <w:marRight w:val="0"/>
      <w:marTop w:val="0"/>
      <w:marBottom w:val="0"/>
      <w:divBdr>
        <w:top w:val="none" w:sz="0" w:space="0" w:color="auto"/>
        <w:left w:val="none" w:sz="0" w:space="0" w:color="auto"/>
        <w:bottom w:val="none" w:sz="0" w:space="0" w:color="auto"/>
        <w:right w:val="none" w:sz="0" w:space="0" w:color="auto"/>
      </w:divBdr>
    </w:div>
    <w:div w:id="1500079754">
      <w:bodyDiv w:val="1"/>
      <w:marLeft w:val="0"/>
      <w:marRight w:val="0"/>
      <w:marTop w:val="0"/>
      <w:marBottom w:val="0"/>
      <w:divBdr>
        <w:top w:val="none" w:sz="0" w:space="0" w:color="auto"/>
        <w:left w:val="none" w:sz="0" w:space="0" w:color="auto"/>
        <w:bottom w:val="none" w:sz="0" w:space="0" w:color="auto"/>
        <w:right w:val="none" w:sz="0" w:space="0" w:color="auto"/>
      </w:divBdr>
    </w:div>
    <w:div w:id="1574971614">
      <w:bodyDiv w:val="1"/>
      <w:marLeft w:val="0"/>
      <w:marRight w:val="0"/>
      <w:marTop w:val="0"/>
      <w:marBottom w:val="0"/>
      <w:divBdr>
        <w:top w:val="none" w:sz="0" w:space="0" w:color="auto"/>
        <w:left w:val="none" w:sz="0" w:space="0" w:color="auto"/>
        <w:bottom w:val="none" w:sz="0" w:space="0" w:color="auto"/>
        <w:right w:val="none" w:sz="0" w:space="0" w:color="auto"/>
      </w:divBdr>
    </w:div>
    <w:div w:id="1575317858">
      <w:bodyDiv w:val="1"/>
      <w:marLeft w:val="0"/>
      <w:marRight w:val="0"/>
      <w:marTop w:val="0"/>
      <w:marBottom w:val="0"/>
      <w:divBdr>
        <w:top w:val="none" w:sz="0" w:space="0" w:color="auto"/>
        <w:left w:val="none" w:sz="0" w:space="0" w:color="auto"/>
        <w:bottom w:val="none" w:sz="0" w:space="0" w:color="auto"/>
        <w:right w:val="none" w:sz="0" w:space="0" w:color="auto"/>
      </w:divBdr>
    </w:div>
    <w:div w:id="1636526137">
      <w:bodyDiv w:val="1"/>
      <w:marLeft w:val="0"/>
      <w:marRight w:val="0"/>
      <w:marTop w:val="0"/>
      <w:marBottom w:val="0"/>
      <w:divBdr>
        <w:top w:val="none" w:sz="0" w:space="0" w:color="auto"/>
        <w:left w:val="none" w:sz="0" w:space="0" w:color="auto"/>
        <w:bottom w:val="none" w:sz="0" w:space="0" w:color="auto"/>
        <w:right w:val="none" w:sz="0" w:space="0" w:color="auto"/>
      </w:divBdr>
    </w:div>
    <w:div w:id="1663002985">
      <w:bodyDiv w:val="1"/>
      <w:marLeft w:val="0"/>
      <w:marRight w:val="0"/>
      <w:marTop w:val="0"/>
      <w:marBottom w:val="0"/>
      <w:divBdr>
        <w:top w:val="none" w:sz="0" w:space="0" w:color="auto"/>
        <w:left w:val="none" w:sz="0" w:space="0" w:color="auto"/>
        <w:bottom w:val="none" w:sz="0" w:space="0" w:color="auto"/>
        <w:right w:val="none" w:sz="0" w:space="0" w:color="auto"/>
      </w:divBdr>
    </w:div>
    <w:div w:id="1806702121">
      <w:bodyDiv w:val="1"/>
      <w:marLeft w:val="0"/>
      <w:marRight w:val="0"/>
      <w:marTop w:val="0"/>
      <w:marBottom w:val="0"/>
      <w:divBdr>
        <w:top w:val="none" w:sz="0" w:space="0" w:color="auto"/>
        <w:left w:val="none" w:sz="0" w:space="0" w:color="auto"/>
        <w:bottom w:val="none" w:sz="0" w:space="0" w:color="auto"/>
        <w:right w:val="none" w:sz="0" w:space="0" w:color="auto"/>
      </w:divBdr>
    </w:div>
    <w:div w:id="1855533217">
      <w:bodyDiv w:val="1"/>
      <w:marLeft w:val="0"/>
      <w:marRight w:val="0"/>
      <w:marTop w:val="0"/>
      <w:marBottom w:val="0"/>
      <w:divBdr>
        <w:top w:val="none" w:sz="0" w:space="0" w:color="auto"/>
        <w:left w:val="none" w:sz="0" w:space="0" w:color="auto"/>
        <w:bottom w:val="none" w:sz="0" w:space="0" w:color="auto"/>
        <w:right w:val="none" w:sz="0" w:space="0" w:color="auto"/>
      </w:divBdr>
    </w:div>
    <w:div w:id="1898972925">
      <w:bodyDiv w:val="1"/>
      <w:marLeft w:val="0"/>
      <w:marRight w:val="0"/>
      <w:marTop w:val="0"/>
      <w:marBottom w:val="0"/>
      <w:divBdr>
        <w:top w:val="none" w:sz="0" w:space="0" w:color="auto"/>
        <w:left w:val="none" w:sz="0" w:space="0" w:color="auto"/>
        <w:bottom w:val="none" w:sz="0" w:space="0" w:color="auto"/>
        <w:right w:val="none" w:sz="0" w:space="0" w:color="auto"/>
      </w:divBdr>
    </w:div>
    <w:div w:id="1914505829">
      <w:bodyDiv w:val="1"/>
      <w:marLeft w:val="0"/>
      <w:marRight w:val="0"/>
      <w:marTop w:val="0"/>
      <w:marBottom w:val="0"/>
      <w:divBdr>
        <w:top w:val="none" w:sz="0" w:space="0" w:color="auto"/>
        <w:left w:val="none" w:sz="0" w:space="0" w:color="auto"/>
        <w:bottom w:val="none" w:sz="0" w:space="0" w:color="auto"/>
        <w:right w:val="none" w:sz="0" w:space="0" w:color="auto"/>
      </w:divBdr>
    </w:div>
    <w:div w:id="1924679777">
      <w:bodyDiv w:val="1"/>
      <w:marLeft w:val="0"/>
      <w:marRight w:val="0"/>
      <w:marTop w:val="0"/>
      <w:marBottom w:val="0"/>
      <w:divBdr>
        <w:top w:val="none" w:sz="0" w:space="0" w:color="auto"/>
        <w:left w:val="none" w:sz="0" w:space="0" w:color="auto"/>
        <w:bottom w:val="none" w:sz="0" w:space="0" w:color="auto"/>
        <w:right w:val="none" w:sz="0" w:space="0" w:color="auto"/>
      </w:divBdr>
    </w:div>
    <w:div w:id="1980457588">
      <w:bodyDiv w:val="1"/>
      <w:marLeft w:val="0"/>
      <w:marRight w:val="0"/>
      <w:marTop w:val="0"/>
      <w:marBottom w:val="0"/>
      <w:divBdr>
        <w:top w:val="none" w:sz="0" w:space="0" w:color="auto"/>
        <w:left w:val="none" w:sz="0" w:space="0" w:color="auto"/>
        <w:bottom w:val="none" w:sz="0" w:space="0" w:color="auto"/>
        <w:right w:val="none" w:sz="0" w:space="0" w:color="auto"/>
      </w:divBdr>
    </w:div>
    <w:div w:id="1994672905">
      <w:bodyDiv w:val="1"/>
      <w:marLeft w:val="0"/>
      <w:marRight w:val="0"/>
      <w:marTop w:val="0"/>
      <w:marBottom w:val="0"/>
      <w:divBdr>
        <w:top w:val="none" w:sz="0" w:space="0" w:color="auto"/>
        <w:left w:val="none" w:sz="0" w:space="0" w:color="auto"/>
        <w:bottom w:val="none" w:sz="0" w:space="0" w:color="auto"/>
        <w:right w:val="none" w:sz="0" w:space="0" w:color="auto"/>
      </w:divBdr>
    </w:div>
    <w:div w:id="2083794640">
      <w:bodyDiv w:val="1"/>
      <w:marLeft w:val="0"/>
      <w:marRight w:val="0"/>
      <w:marTop w:val="0"/>
      <w:marBottom w:val="0"/>
      <w:divBdr>
        <w:top w:val="none" w:sz="0" w:space="0" w:color="auto"/>
        <w:left w:val="none" w:sz="0" w:space="0" w:color="auto"/>
        <w:bottom w:val="none" w:sz="0" w:space="0" w:color="auto"/>
        <w:right w:val="none" w:sz="0" w:space="0" w:color="auto"/>
      </w:divBdr>
    </w:div>
    <w:div w:id="2094006329">
      <w:bodyDiv w:val="1"/>
      <w:marLeft w:val="0"/>
      <w:marRight w:val="0"/>
      <w:marTop w:val="0"/>
      <w:marBottom w:val="0"/>
      <w:divBdr>
        <w:top w:val="none" w:sz="0" w:space="0" w:color="auto"/>
        <w:left w:val="none" w:sz="0" w:space="0" w:color="auto"/>
        <w:bottom w:val="none" w:sz="0" w:space="0" w:color="auto"/>
        <w:right w:val="none" w:sz="0" w:space="0" w:color="auto"/>
      </w:divBdr>
    </w:div>
    <w:div w:id="2127842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1238</TotalTime>
  <Pages>3</Pages>
  <Words>979</Words>
  <Characters>5582</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Maxime Grau</cp:lastModifiedBy>
  <cp:revision>26</cp:revision>
  <dcterms:created xsi:type="dcterms:W3CDTF">2021-05-06T23:31:00Z</dcterms:created>
  <dcterms:modified xsi:type="dcterms:W3CDTF">2021-10-21T16:22:00Z</dcterms:modified>
</cp:coreProperties>
</file>